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3162FF6E" w:rsidR="00E90E49" w:rsidRPr="00B81D17" w:rsidRDefault="00E90E49" w:rsidP="00E35559">
      <w:pPr>
        <w:pStyle w:val="3GPPHeader"/>
        <w:spacing w:after="60"/>
        <w:rPr>
          <w:szCs w:val="24"/>
        </w:rPr>
      </w:pPr>
      <w:r w:rsidRPr="00B81D17">
        <w:rPr>
          <w:szCs w:val="24"/>
        </w:rPr>
        <w:t>3GPP TSG-RAN WG</w:t>
      </w:r>
      <w:r w:rsidR="00EF48D1" w:rsidRPr="00B81D17">
        <w:rPr>
          <w:szCs w:val="24"/>
        </w:rPr>
        <w:t>4</w:t>
      </w:r>
      <w:r w:rsidRPr="00B81D17">
        <w:rPr>
          <w:szCs w:val="24"/>
        </w:rPr>
        <w:t xml:space="preserve"> </w:t>
      </w:r>
      <w:r w:rsidR="008F1C4E" w:rsidRPr="00B81D17">
        <w:rPr>
          <w:szCs w:val="24"/>
        </w:rPr>
        <w:t xml:space="preserve">Meeting </w:t>
      </w:r>
      <w:r w:rsidRPr="00B81D17">
        <w:rPr>
          <w:szCs w:val="24"/>
        </w:rPr>
        <w:t>#</w:t>
      </w:r>
      <w:r w:rsidR="00EE47FB" w:rsidRPr="00B81D17">
        <w:rPr>
          <w:szCs w:val="24"/>
        </w:rPr>
        <w:t>116bis</w:t>
      </w:r>
      <w:r w:rsidRPr="00B81D17">
        <w:rPr>
          <w:szCs w:val="24"/>
        </w:rPr>
        <w:tab/>
      </w:r>
      <w:r w:rsidR="007F4124" w:rsidRPr="00B81D17">
        <w:rPr>
          <w:sz w:val="28"/>
          <w:szCs w:val="28"/>
        </w:rPr>
        <w:t>R4-2514121</w:t>
      </w:r>
    </w:p>
    <w:p w14:paraId="3086AC07" w14:textId="643D2BF1" w:rsidR="00E90E49" w:rsidRPr="00B81D17" w:rsidRDefault="00EE47FB" w:rsidP="00A435AC">
      <w:pPr>
        <w:pStyle w:val="3GPPHeader"/>
        <w:rPr>
          <w:szCs w:val="24"/>
        </w:rPr>
      </w:pPr>
      <w:r w:rsidRPr="00B81D17">
        <w:rPr>
          <w:szCs w:val="24"/>
        </w:rPr>
        <w:t>Prague</w:t>
      </w:r>
      <w:r w:rsidR="0027144F" w:rsidRPr="00B81D17">
        <w:rPr>
          <w:szCs w:val="24"/>
        </w:rPr>
        <w:t xml:space="preserve">, </w:t>
      </w:r>
      <w:r w:rsidRPr="00B81D17">
        <w:rPr>
          <w:szCs w:val="24"/>
        </w:rPr>
        <w:t>C</w:t>
      </w:r>
      <w:r w:rsidR="00EF48D1" w:rsidRPr="00B81D17">
        <w:rPr>
          <w:szCs w:val="24"/>
        </w:rPr>
        <w:t>Z</w:t>
      </w:r>
      <w:r w:rsidR="0027144F" w:rsidRPr="00B81D17">
        <w:rPr>
          <w:szCs w:val="24"/>
        </w:rPr>
        <w:t xml:space="preserve">, </w:t>
      </w:r>
      <w:r w:rsidRPr="00B81D17">
        <w:rPr>
          <w:szCs w:val="24"/>
        </w:rPr>
        <w:t>13</w:t>
      </w:r>
      <w:r w:rsidR="001D53E7" w:rsidRPr="00B81D17">
        <w:rPr>
          <w:szCs w:val="24"/>
        </w:rPr>
        <w:t xml:space="preserve"> – </w:t>
      </w:r>
      <w:r w:rsidRPr="00B81D17">
        <w:rPr>
          <w:szCs w:val="24"/>
        </w:rPr>
        <w:t>17</w:t>
      </w:r>
      <w:r w:rsidR="00C37CB2" w:rsidRPr="00B81D17">
        <w:rPr>
          <w:szCs w:val="24"/>
        </w:rPr>
        <w:t xml:space="preserve"> </w:t>
      </w:r>
      <w:r w:rsidR="00EF48D1" w:rsidRPr="00B81D17">
        <w:rPr>
          <w:szCs w:val="24"/>
        </w:rPr>
        <w:t xml:space="preserve">October </w:t>
      </w:r>
      <w:r w:rsidR="0027144F" w:rsidRPr="00B81D17">
        <w:rPr>
          <w:szCs w:val="24"/>
        </w:rPr>
        <w:t>20</w:t>
      </w:r>
      <w:r w:rsidRPr="00B81D17">
        <w:rPr>
          <w:szCs w:val="24"/>
        </w:rPr>
        <w:t>25</w:t>
      </w:r>
    </w:p>
    <w:p w14:paraId="3982483C" w14:textId="7D58B105" w:rsidR="00E90E49" w:rsidRPr="00B81D17" w:rsidRDefault="00E90E49" w:rsidP="00D26BA9">
      <w:pPr>
        <w:pStyle w:val="3GPPHeader"/>
        <w:spacing w:after="0" w:line="360" w:lineRule="auto"/>
        <w:rPr>
          <w:szCs w:val="24"/>
        </w:rPr>
      </w:pPr>
      <w:r w:rsidRPr="00B81D17">
        <w:rPr>
          <w:szCs w:val="24"/>
        </w:rPr>
        <w:t>Agenda Item:</w:t>
      </w:r>
      <w:r w:rsidRPr="00B81D17">
        <w:rPr>
          <w:szCs w:val="24"/>
        </w:rPr>
        <w:tab/>
      </w:r>
      <w:r w:rsidR="0018569D" w:rsidRPr="00B81D17">
        <w:rPr>
          <w:szCs w:val="24"/>
        </w:rPr>
        <w:t>7.12.3</w:t>
      </w:r>
    </w:p>
    <w:p w14:paraId="5619E868" w14:textId="77777777" w:rsidR="00E90E49" w:rsidRPr="00B81D17" w:rsidRDefault="003D3C45" w:rsidP="00D26BA9">
      <w:pPr>
        <w:pStyle w:val="3GPPHeader"/>
        <w:spacing w:after="0" w:line="360" w:lineRule="auto"/>
        <w:rPr>
          <w:szCs w:val="24"/>
        </w:rPr>
      </w:pPr>
      <w:r w:rsidRPr="00B81D17">
        <w:rPr>
          <w:szCs w:val="24"/>
        </w:rPr>
        <w:t>Source:</w:t>
      </w:r>
      <w:r w:rsidR="00E90E49" w:rsidRPr="00B81D17">
        <w:rPr>
          <w:szCs w:val="24"/>
        </w:rPr>
        <w:tab/>
      </w:r>
      <w:r w:rsidR="00F64C2B" w:rsidRPr="00B81D17">
        <w:rPr>
          <w:szCs w:val="24"/>
        </w:rPr>
        <w:t>Ericsson</w:t>
      </w:r>
    </w:p>
    <w:p w14:paraId="3AF5C9FA" w14:textId="5D47E87C" w:rsidR="00E90E49" w:rsidRPr="00B81D17" w:rsidRDefault="003D3C45" w:rsidP="00D26BA9">
      <w:pPr>
        <w:pStyle w:val="3GPPHeader"/>
        <w:spacing w:after="0" w:line="360" w:lineRule="auto"/>
        <w:rPr>
          <w:szCs w:val="24"/>
        </w:rPr>
      </w:pPr>
      <w:r w:rsidRPr="00B81D17">
        <w:rPr>
          <w:szCs w:val="24"/>
        </w:rPr>
        <w:t>Title:</w:t>
      </w:r>
      <w:r w:rsidR="00E90E49" w:rsidRPr="00B81D17">
        <w:rPr>
          <w:szCs w:val="24"/>
        </w:rPr>
        <w:tab/>
      </w:r>
      <w:r w:rsidR="00984188" w:rsidRPr="00B81D17">
        <w:rPr>
          <w:szCs w:val="24"/>
        </w:rPr>
        <w:t>On requirements for RRM measurement prediction</w:t>
      </w:r>
    </w:p>
    <w:p w14:paraId="2D5672ED" w14:textId="1B31612A" w:rsidR="00E90E49" w:rsidRPr="00B81D17" w:rsidRDefault="00E90E49" w:rsidP="00D26BA9">
      <w:pPr>
        <w:pStyle w:val="3GPPHeader"/>
        <w:spacing w:after="0" w:line="360" w:lineRule="auto"/>
        <w:rPr>
          <w:szCs w:val="24"/>
        </w:rPr>
      </w:pPr>
      <w:r w:rsidRPr="00B81D17">
        <w:rPr>
          <w:szCs w:val="24"/>
        </w:rPr>
        <w:t>Document for:</w:t>
      </w:r>
      <w:r w:rsidRPr="00B81D17">
        <w:rPr>
          <w:szCs w:val="24"/>
        </w:rPr>
        <w:tab/>
      </w:r>
      <w:r w:rsidR="00D26BA9" w:rsidRPr="00B81D17">
        <w:rPr>
          <w:szCs w:val="24"/>
        </w:rPr>
        <w:t>Approval</w:t>
      </w:r>
    </w:p>
    <w:p w14:paraId="6883CB62" w14:textId="47B3C62C" w:rsidR="00E90E49" w:rsidRPr="00BA10E0" w:rsidRDefault="00E90E49" w:rsidP="00CE0424">
      <w:pPr>
        <w:pStyle w:val="Heading1"/>
        <w:rPr>
          <w:lang w:val="en-US"/>
        </w:rPr>
      </w:pPr>
      <w:r w:rsidRPr="00BA10E0">
        <w:rPr>
          <w:lang w:val="en-US"/>
        </w:rPr>
        <w:t>Introduction</w:t>
      </w:r>
    </w:p>
    <w:p w14:paraId="4ADE4C50" w14:textId="6E3195BF" w:rsidR="00E12512" w:rsidRPr="00BA10E0" w:rsidRDefault="00C811D8" w:rsidP="005221E9">
      <w:r w:rsidRPr="00BA10E0">
        <w:rPr>
          <w:lang w:eastAsia="ja-JP"/>
        </w:rPr>
        <w:t>The WID for AI/ML aided mobility concerns scenarios where the AI/ML model for RRM measurement prediction is deployed at UE or at the network node.</w:t>
      </w:r>
      <w:r w:rsidR="007F2739" w:rsidRPr="00BA10E0">
        <w:rPr>
          <w:lang w:eastAsia="ja-JP"/>
        </w:rPr>
        <w:t xml:space="preserve"> From the scenario point of view, temporal domain prediction case A, temporal domain prediction case B, and frequency domain prediction are within the scope of the WI.</w:t>
      </w:r>
      <w:r w:rsidR="00BF6440" w:rsidRPr="00BA10E0">
        <w:rPr>
          <w:lang w:eastAsia="ja-JP"/>
        </w:rPr>
        <w:t xml:space="preserve"> From the RRM measurement prediction point of view cell level L3-RSRP measurement for UE sided model and beam level and cell level L3-RSRP measurement for network sided model are within the scope of the WI.</w:t>
      </w:r>
      <w:r w:rsidR="008D6D71" w:rsidRPr="00BA10E0">
        <w:rPr>
          <w:lang w:eastAsia="ja-JP"/>
        </w:rPr>
        <w:t xml:space="preserve"> Moreover, LCM of the model deployed at the UE by the network node, data collection for UE sided and network sided model are also within the WI scope. For all these aspects, corresponding requirement needs to be specified by RAN4.</w:t>
      </w:r>
      <w:r w:rsidR="003E649B" w:rsidRPr="00BA10E0">
        <w:rPr>
          <w:lang w:eastAsia="ja-JP"/>
        </w:rPr>
        <w:t xml:space="preserve"> Though both UE </w:t>
      </w:r>
      <w:r w:rsidR="00BA10E0" w:rsidRPr="00BA10E0">
        <w:rPr>
          <w:lang w:eastAsia="ja-JP"/>
        </w:rPr>
        <w:t>sided,</w:t>
      </w:r>
      <w:r w:rsidR="003E649B" w:rsidRPr="00BA10E0">
        <w:rPr>
          <w:lang w:eastAsia="ja-JP"/>
        </w:rPr>
        <w:t xml:space="preserve"> and network sided models are</w:t>
      </w:r>
      <w:r w:rsidR="00BA10E0">
        <w:rPr>
          <w:lang w:eastAsia="ja-JP"/>
        </w:rPr>
        <w:t xml:space="preserve"> within the WI scope, the discussion</w:t>
      </w:r>
      <w:r w:rsidR="00890579">
        <w:rPr>
          <w:lang w:eastAsia="ja-JP"/>
        </w:rPr>
        <w:t>s in the sections to follow focus on the requirements for UE sided model as per the agenda item set by RAN4 chair.</w:t>
      </w:r>
    </w:p>
    <w:p w14:paraId="6041020E" w14:textId="7164BF55" w:rsidR="00764610" w:rsidRPr="00BA10E0" w:rsidRDefault="00764610" w:rsidP="00764610">
      <w:pPr>
        <w:pStyle w:val="Heading1"/>
        <w:rPr>
          <w:lang w:val="en-US"/>
        </w:rPr>
      </w:pPr>
      <w:r w:rsidRPr="00BA10E0">
        <w:rPr>
          <w:lang w:val="en-US"/>
        </w:rPr>
        <w:t>Discussion</w:t>
      </w:r>
    </w:p>
    <w:p w14:paraId="6F9CDB53" w14:textId="6D188D06" w:rsidR="00717180" w:rsidRPr="00BA10E0" w:rsidRDefault="00764610" w:rsidP="005F0F7E">
      <w:pPr>
        <w:pStyle w:val="Heading2"/>
        <w:rPr>
          <w:lang w:val="en-US"/>
        </w:rPr>
      </w:pPr>
      <w:r w:rsidRPr="00BA10E0">
        <w:rPr>
          <w:lang w:val="en-US"/>
        </w:rPr>
        <w:t>Scenarios</w:t>
      </w:r>
    </w:p>
    <w:p w14:paraId="6DF539B6" w14:textId="5F346843" w:rsidR="00764610" w:rsidRPr="00BA10E0" w:rsidRDefault="00764610" w:rsidP="00CC41A3">
      <w:pPr>
        <w:pStyle w:val="Heading3"/>
        <w:rPr>
          <w:lang w:val="en-US"/>
        </w:rPr>
      </w:pPr>
      <w:r w:rsidRPr="00BA10E0">
        <w:rPr>
          <w:lang w:val="en-US"/>
        </w:rPr>
        <w:t xml:space="preserve">Temporal domain </w:t>
      </w:r>
      <w:r w:rsidR="00CC41A3" w:rsidRPr="00BA10E0">
        <w:rPr>
          <w:lang w:val="en-US"/>
        </w:rPr>
        <w:t>prediction</w:t>
      </w:r>
    </w:p>
    <w:p w14:paraId="5CFC19EB" w14:textId="77777777" w:rsidR="00121CB0" w:rsidRDefault="003E649B" w:rsidP="003E649B">
      <w:pPr>
        <w:rPr>
          <w:lang w:eastAsia="ja-JP"/>
        </w:rPr>
      </w:pPr>
      <w:r w:rsidRPr="00BA10E0">
        <w:rPr>
          <w:lang w:eastAsia="ja-JP"/>
        </w:rPr>
        <w:t>Temporal domain prediction is one of the use cases for RRM measurement prediction for mobility purposes.</w:t>
      </w:r>
      <w:r w:rsidR="00405B5D">
        <w:rPr>
          <w:lang w:eastAsia="ja-JP"/>
        </w:rPr>
        <w:t xml:space="preserve"> Flavors of temporal domain prediction that are within the scope of Rel. 20 WI are shown in </w:t>
      </w:r>
      <w:r w:rsidR="00405B5D">
        <w:rPr>
          <w:lang w:eastAsia="ja-JP"/>
        </w:rPr>
        <w:fldChar w:fldCharType="begin"/>
      </w:r>
      <w:r w:rsidR="00405B5D">
        <w:rPr>
          <w:lang w:eastAsia="ja-JP"/>
        </w:rPr>
        <w:instrText xml:space="preserve"> REF _Ref210304928 \h </w:instrText>
      </w:r>
      <w:r w:rsidR="00405B5D">
        <w:rPr>
          <w:lang w:eastAsia="ja-JP"/>
        </w:rPr>
      </w:r>
      <w:r w:rsidR="00405B5D">
        <w:rPr>
          <w:lang w:eastAsia="ja-JP"/>
        </w:rPr>
        <w:fldChar w:fldCharType="separate"/>
      </w:r>
      <w:r w:rsidR="00405B5D">
        <w:t xml:space="preserve">Figure </w:t>
      </w:r>
      <w:r w:rsidR="00405B5D">
        <w:rPr>
          <w:noProof/>
        </w:rPr>
        <w:t>1</w:t>
      </w:r>
      <w:r w:rsidR="00405B5D">
        <w:rPr>
          <w:lang w:eastAsia="ja-JP"/>
        </w:rPr>
        <w:fldChar w:fldCharType="end"/>
      </w:r>
      <w:r w:rsidR="00405B5D">
        <w:rPr>
          <w:lang w:eastAsia="ja-JP"/>
        </w:rPr>
        <w:t xml:space="preserve">and </w:t>
      </w:r>
      <w:r w:rsidR="00405B5D">
        <w:rPr>
          <w:lang w:eastAsia="ja-JP"/>
        </w:rPr>
        <w:fldChar w:fldCharType="begin"/>
      </w:r>
      <w:r w:rsidR="00405B5D">
        <w:rPr>
          <w:lang w:eastAsia="ja-JP"/>
        </w:rPr>
        <w:instrText xml:space="preserve"> REF _Ref210304930 \h </w:instrText>
      </w:r>
      <w:r w:rsidR="00405B5D">
        <w:rPr>
          <w:lang w:eastAsia="ja-JP"/>
        </w:rPr>
      </w:r>
      <w:r w:rsidR="00405B5D">
        <w:rPr>
          <w:lang w:eastAsia="ja-JP"/>
        </w:rPr>
        <w:fldChar w:fldCharType="separate"/>
      </w:r>
      <w:r w:rsidR="00405B5D">
        <w:t xml:space="preserve">Figure </w:t>
      </w:r>
      <w:r w:rsidR="00405B5D">
        <w:rPr>
          <w:noProof/>
        </w:rPr>
        <w:t>2</w:t>
      </w:r>
      <w:r w:rsidR="00405B5D">
        <w:rPr>
          <w:lang w:eastAsia="ja-JP"/>
        </w:rPr>
        <w:fldChar w:fldCharType="end"/>
      </w:r>
      <w:r w:rsidR="00405B5D">
        <w:rPr>
          <w:lang w:eastAsia="ja-JP"/>
        </w:rPr>
        <w:t xml:space="preserve">. In temporal domain prediction case-A, the UE performs multiple measurements within skipping any measurement occasion within observation window (OW) to predict RRM measurements to be valid for the time instances within the prediction window (PW). Different to this, in temporal domain prediction case-B the UE may skip </w:t>
      </w:r>
      <w:r w:rsidR="00836960">
        <w:rPr>
          <w:lang w:eastAsia="ja-JP"/>
        </w:rPr>
        <w:t>performing measurements on some of the measurement occasion within the OW to predict RRM measurements to be valid for the time instances within the PW.</w:t>
      </w:r>
    </w:p>
    <w:p w14:paraId="4E7B3A5E" w14:textId="77777777" w:rsidR="00121CB0" w:rsidRDefault="00121CB0" w:rsidP="00121CB0">
      <w:pPr>
        <w:keepNext/>
        <w:jc w:val="center"/>
      </w:pPr>
      <w:r>
        <w:rPr>
          <w:noProof/>
          <w:sz w:val="22"/>
        </w:rPr>
        <w:drawing>
          <wp:inline distT="0" distB="0" distL="114300" distR="114300" wp14:anchorId="5002AFDC" wp14:editId="2E9F8388">
            <wp:extent cx="3840854" cy="2052918"/>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1"/>
                    <a:stretch>
                      <a:fillRect/>
                    </a:stretch>
                  </pic:blipFill>
                  <pic:spPr>
                    <a:xfrm>
                      <a:off x="0" y="0"/>
                      <a:ext cx="3949087" cy="2110768"/>
                    </a:xfrm>
                    <a:prstGeom prst="rect">
                      <a:avLst/>
                    </a:prstGeom>
                    <a:noFill/>
                    <a:ln>
                      <a:noFill/>
                    </a:ln>
                  </pic:spPr>
                </pic:pic>
              </a:graphicData>
            </a:graphic>
          </wp:inline>
        </w:drawing>
      </w:r>
    </w:p>
    <w:p w14:paraId="687AF480" w14:textId="77777777" w:rsidR="00121CB0" w:rsidRDefault="00121CB0" w:rsidP="00121CB0">
      <w:pPr>
        <w:pStyle w:val="Caption"/>
        <w:jc w:val="center"/>
        <w:rPr>
          <w:lang w:eastAsia="ja-JP"/>
        </w:rPr>
      </w:pPr>
      <w:bookmarkStart w:id="0" w:name="_Ref210304928"/>
      <w:r>
        <w:t xml:space="preserve">Figure </w:t>
      </w:r>
      <w:r>
        <w:fldChar w:fldCharType="begin"/>
      </w:r>
      <w:r>
        <w:instrText xml:space="preserve"> SEQ Figure \* ARABIC </w:instrText>
      </w:r>
      <w:r>
        <w:fldChar w:fldCharType="separate"/>
      </w:r>
      <w:r>
        <w:rPr>
          <w:noProof/>
        </w:rPr>
        <w:t>1</w:t>
      </w:r>
      <w:r>
        <w:fldChar w:fldCharType="end"/>
      </w:r>
      <w:bookmarkEnd w:id="0"/>
      <w:r>
        <w:t>. Temporal domain prediction case-A.</w:t>
      </w:r>
    </w:p>
    <w:p w14:paraId="6E153C28" w14:textId="5DCB5801" w:rsidR="005C6F4A" w:rsidRDefault="00E727B4" w:rsidP="003E649B">
      <w:pPr>
        <w:rPr>
          <w:lang w:eastAsia="ja-JP"/>
        </w:rPr>
      </w:pPr>
      <w:r>
        <w:rPr>
          <w:lang w:eastAsia="ja-JP"/>
        </w:rPr>
        <w:lastRenderedPageBreak/>
        <w:t xml:space="preserve"> </w:t>
      </w:r>
    </w:p>
    <w:p w14:paraId="5FE96325" w14:textId="76D909F1" w:rsidR="003E649B" w:rsidRPr="00BA10E0" w:rsidRDefault="005C6F4A" w:rsidP="003E649B">
      <w:pPr>
        <w:rPr>
          <w:lang w:eastAsia="ja-JP"/>
        </w:rPr>
      </w:pPr>
      <w:r>
        <w:rPr>
          <w:lang w:eastAsia="ja-JP"/>
        </w:rPr>
        <w:t>From the core requirement point of view, f</w:t>
      </w:r>
      <w:r w:rsidR="00E727B4">
        <w:rPr>
          <w:lang w:eastAsia="ja-JP"/>
        </w:rPr>
        <w:t>or the scenario where the number of measurement occasions</w:t>
      </w:r>
      <w:r w:rsidR="00CD5B8F">
        <w:rPr>
          <w:lang w:eastAsia="ja-JP"/>
        </w:rPr>
        <w:t xml:space="preserve"> within OW</w:t>
      </w:r>
      <w:r w:rsidR="00E727B4">
        <w:rPr>
          <w:lang w:eastAsia="ja-JP"/>
        </w:rPr>
        <w:t xml:space="preserve"> and </w:t>
      </w:r>
      <w:r>
        <w:rPr>
          <w:lang w:eastAsia="ja-JP"/>
        </w:rPr>
        <w:t xml:space="preserve">the number of </w:t>
      </w:r>
      <w:r w:rsidR="00E727B4">
        <w:rPr>
          <w:lang w:eastAsia="ja-JP"/>
        </w:rPr>
        <w:t>time instances for which the measurements are to be predicted by the UE</w:t>
      </w:r>
      <w:r>
        <w:rPr>
          <w:lang w:eastAsia="ja-JP"/>
        </w:rPr>
        <w:t xml:space="preserve"> </w:t>
      </w:r>
      <w:r w:rsidR="00CD5B8F">
        <w:rPr>
          <w:lang w:eastAsia="ja-JP"/>
        </w:rPr>
        <w:t xml:space="preserve">within the PW </w:t>
      </w:r>
      <w:r>
        <w:rPr>
          <w:lang w:eastAsia="ja-JP"/>
        </w:rPr>
        <w:t>remains same</w:t>
      </w:r>
      <w:r w:rsidR="00E727B4">
        <w:rPr>
          <w:lang w:eastAsia="ja-JP"/>
        </w:rPr>
        <w:t>, temporal domain prediction case-B becomes one of the special case</w:t>
      </w:r>
      <w:r>
        <w:rPr>
          <w:lang w:eastAsia="ja-JP"/>
        </w:rPr>
        <w:t>s</w:t>
      </w:r>
      <w:r w:rsidR="00E727B4">
        <w:rPr>
          <w:lang w:eastAsia="ja-JP"/>
        </w:rPr>
        <w:t xml:space="preserve"> of temporal domain prediction case-A.</w:t>
      </w:r>
      <w:r>
        <w:rPr>
          <w:lang w:eastAsia="ja-JP"/>
        </w:rPr>
        <w:t xml:space="preserve"> In this regard, from the core requirement point of view there is no need to differentiate between temporal domain prediction case-A and temporal domain prediction case-B. </w:t>
      </w:r>
      <w:r w:rsidR="00405B5D">
        <w:rPr>
          <w:lang w:eastAsia="ja-JP"/>
        </w:rPr>
        <w:t xml:space="preserve">    </w:t>
      </w:r>
      <w:r w:rsidR="003E649B" w:rsidRPr="00BA10E0">
        <w:rPr>
          <w:lang w:eastAsia="ja-JP"/>
        </w:rPr>
        <w:t xml:space="preserve"> </w:t>
      </w:r>
    </w:p>
    <w:p w14:paraId="217684A9" w14:textId="77777777" w:rsidR="00A12476" w:rsidRDefault="00A12476" w:rsidP="00764610">
      <w:pPr>
        <w:rPr>
          <w:lang w:eastAsia="ja-JP"/>
        </w:rPr>
      </w:pPr>
    </w:p>
    <w:p w14:paraId="0F864373" w14:textId="77777777" w:rsidR="00A12476" w:rsidRDefault="00A12476" w:rsidP="00A12476">
      <w:pPr>
        <w:keepNext/>
        <w:jc w:val="center"/>
      </w:pPr>
      <w:r>
        <w:rPr>
          <w:noProof/>
          <w:sz w:val="22"/>
        </w:rPr>
        <w:drawing>
          <wp:inline distT="0" distB="0" distL="0" distR="0" wp14:anchorId="63169BAB" wp14:editId="3DCE3B22">
            <wp:extent cx="4803897" cy="2178424"/>
            <wp:effectExtent l="0" t="0" r="0" b="6350"/>
            <wp:docPr id="17093546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54623" name="Picture 3"/>
                    <pic:cNvPicPr>
                      <a:picLocks noChangeAspect="1"/>
                    </pic:cNvPicPr>
                  </pic:nvPicPr>
                  <pic:blipFill>
                    <a:blip r:embed="rId12"/>
                    <a:stretch>
                      <a:fillRect/>
                    </a:stretch>
                  </pic:blipFill>
                  <pic:spPr>
                    <a:xfrm>
                      <a:off x="0" y="0"/>
                      <a:ext cx="4955415" cy="2247133"/>
                    </a:xfrm>
                    <a:prstGeom prst="rect">
                      <a:avLst/>
                    </a:prstGeom>
                  </pic:spPr>
                </pic:pic>
              </a:graphicData>
            </a:graphic>
          </wp:inline>
        </w:drawing>
      </w:r>
    </w:p>
    <w:p w14:paraId="62EA7A90" w14:textId="4559753E" w:rsidR="00A12476" w:rsidRDefault="00A12476" w:rsidP="00A12476">
      <w:pPr>
        <w:pStyle w:val="Caption"/>
        <w:jc w:val="center"/>
      </w:pPr>
      <w:bookmarkStart w:id="1" w:name="_Ref210304930"/>
      <w:r>
        <w:t xml:space="preserve">Figure </w:t>
      </w:r>
      <w:r>
        <w:fldChar w:fldCharType="begin"/>
      </w:r>
      <w:r>
        <w:instrText xml:space="preserve"> SEQ Figure \* ARABIC </w:instrText>
      </w:r>
      <w:r>
        <w:fldChar w:fldCharType="separate"/>
      </w:r>
      <w:r>
        <w:rPr>
          <w:noProof/>
        </w:rPr>
        <w:t>2</w:t>
      </w:r>
      <w:r>
        <w:fldChar w:fldCharType="end"/>
      </w:r>
      <w:bookmarkEnd w:id="1"/>
      <w:r>
        <w:t>. Temporal domain prediction case-B.</w:t>
      </w:r>
    </w:p>
    <w:p w14:paraId="5BB6BCAB" w14:textId="77777777" w:rsidR="004F4069" w:rsidRDefault="004F4069" w:rsidP="004F4069">
      <w:pPr>
        <w:rPr>
          <w:lang w:eastAsia="en-GB"/>
        </w:rPr>
      </w:pPr>
    </w:p>
    <w:p w14:paraId="1AB72523" w14:textId="69E8CCAF" w:rsidR="00B42CE3" w:rsidRPr="00B42CE3" w:rsidRDefault="00B42CE3" w:rsidP="00B42CE3">
      <w:pPr>
        <w:pStyle w:val="Proposal"/>
      </w:pPr>
      <w:bookmarkStart w:id="2" w:name="_Toc210376761"/>
      <w:r>
        <w:t>From the core requirement point of view there is no need to differentiate between temporal domain prediction case-A and temporal domain prediction case-B.</w:t>
      </w:r>
      <w:bookmarkEnd w:id="2"/>
    </w:p>
    <w:p w14:paraId="60E257F2" w14:textId="77777777" w:rsidR="004F4069" w:rsidRPr="004F4069" w:rsidRDefault="004F4069" w:rsidP="00B42CE3">
      <w:pPr>
        <w:rPr>
          <w:lang w:eastAsia="en-GB"/>
        </w:rPr>
      </w:pPr>
    </w:p>
    <w:p w14:paraId="5D458835" w14:textId="4420BB52" w:rsidR="00764610" w:rsidRPr="00BA10E0" w:rsidRDefault="00CC41A3" w:rsidP="00CC41A3">
      <w:pPr>
        <w:pStyle w:val="Heading3"/>
        <w:rPr>
          <w:lang w:val="en-US"/>
        </w:rPr>
      </w:pPr>
      <w:r w:rsidRPr="00BA10E0">
        <w:rPr>
          <w:lang w:val="en-US"/>
        </w:rPr>
        <w:t>Frequency domain prediction</w:t>
      </w:r>
    </w:p>
    <w:p w14:paraId="2D2A7EFB" w14:textId="77777777" w:rsidR="00D948A9" w:rsidRDefault="00B42CE3" w:rsidP="004A308D">
      <w:pPr>
        <w:rPr>
          <w:lang w:eastAsia="ja-JP"/>
        </w:rPr>
      </w:pPr>
      <w:r>
        <w:rPr>
          <w:lang w:eastAsia="ja-JP"/>
        </w:rPr>
        <w:t xml:space="preserve">Frequency domain prediction </w:t>
      </w:r>
      <w:r w:rsidR="00EA7F84">
        <w:rPr>
          <w:lang w:eastAsia="ja-JP"/>
        </w:rPr>
        <w:t xml:space="preserve">of </w:t>
      </w:r>
      <w:r>
        <w:rPr>
          <w:lang w:eastAsia="ja-JP"/>
        </w:rPr>
        <w:t xml:space="preserve">RRM measurement </w:t>
      </w:r>
      <w:r w:rsidR="00EA7F84">
        <w:rPr>
          <w:lang w:eastAsia="ja-JP"/>
        </w:rPr>
        <w:t>for mobility is also</w:t>
      </w:r>
      <w:r>
        <w:rPr>
          <w:lang w:eastAsia="ja-JP"/>
        </w:rPr>
        <w:t xml:space="preserve"> within the scope of WI and concerns a scenario where the </w:t>
      </w:r>
      <w:r w:rsidR="00F83300">
        <w:rPr>
          <w:lang w:eastAsia="ja-JP"/>
        </w:rPr>
        <w:t xml:space="preserve">measurement performed on one cell is used by UE to predict RRM </w:t>
      </w:r>
      <w:r>
        <w:rPr>
          <w:lang w:eastAsia="ja-JP"/>
        </w:rPr>
        <w:t>measurement for another cell</w:t>
      </w:r>
      <w:r w:rsidR="00F83300">
        <w:rPr>
          <w:lang w:eastAsia="ja-JP"/>
        </w:rPr>
        <w:t xml:space="preserve"> by the UE</w:t>
      </w:r>
      <w:r>
        <w:rPr>
          <w:lang w:eastAsia="ja-JP"/>
        </w:rPr>
        <w:t>.</w:t>
      </w:r>
      <w:r w:rsidR="004A308D">
        <w:rPr>
          <w:lang w:eastAsia="ja-JP"/>
        </w:rPr>
        <w:t xml:space="preserve"> An extension to the frequency domain prediction is the scenario where the UE performs measurement on a group of cells to predict RRM measurements for another group of cells. The measured and predicted cells in </w:t>
      </w:r>
      <w:r w:rsidR="00F83300">
        <w:rPr>
          <w:lang w:eastAsia="ja-JP"/>
        </w:rPr>
        <w:t>frequency domain prediction</w:t>
      </w:r>
      <w:r w:rsidR="004A308D">
        <w:rPr>
          <w:lang w:eastAsia="ja-JP"/>
        </w:rPr>
        <w:t xml:space="preserve"> scenario are </w:t>
      </w:r>
      <w:r w:rsidR="00F83300">
        <w:rPr>
          <w:lang w:eastAsia="ja-JP"/>
        </w:rPr>
        <w:t xml:space="preserve">considered </w:t>
      </w:r>
      <w:r w:rsidR="004A308D">
        <w:rPr>
          <w:lang w:eastAsia="ja-JP"/>
        </w:rPr>
        <w:t xml:space="preserve">co-located. </w:t>
      </w:r>
    </w:p>
    <w:p w14:paraId="77E1A65D" w14:textId="5A8F963B" w:rsidR="00B45424" w:rsidRDefault="00D948A9" w:rsidP="00B45424">
      <w:pPr>
        <w:rPr>
          <w:lang w:eastAsia="ja-JP"/>
        </w:rPr>
      </w:pPr>
      <w:r>
        <w:rPr>
          <w:lang w:eastAsia="ja-JP"/>
        </w:rPr>
        <w:t>According to the WID, frequency domain in general is a part of the Rel. 20 WI</w:t>
      </w:r>
      <w:r w:rsidR="004A308D">
        <w:rPr>
          <w:lang w:eastAsia="ja-JP"/>
        </w:rPr>
        <w:t>. This in our understanding,</w:t>
      </w:r>
      <w:r>
        <w:rPr>
          <w:lang w:eastAsia="ja-JP"/>
        </w:rPr>
        <w:t xml:space="preserve"> means that both cluster-based and non-cluster-based approaches are within the WI scope and shall be considered in RAN4 discussions.</w:t>
      </w:r>
      <w:r w:rsidR="00B45424">
        <w:rPr>
          <w:lang w:eastAsia="ja-JP"/>
        </w:rPr>
        <w:t xml:space="preserve"> If a prioritization needs to be done to streamline the discussion, non-cluster-based approach shall be prioritized over cluster-based approach.</w:t>
      </w:r>
      <w:r w:rsidR="00321EFD">
        <w:rPr>
          <w:lang w:eastAsia="ja-JP"/>
        </w:rPr>
        <w:br/>
      </w:r>
    </w:p>
    <w:p w14:paraId="71370F1C" w14:textId="7A842B04" w:rsidR="00CC41A3" w:rsidRPr="00BA10E0" w:rsidRDefault="00B45424" w:rsidP="00B45424">
      <w:pPr>
        <w:pStyle w:val="Proposal"/>
      </w:pPr>
      <w:bookmarkStart w:id="3" w:name="_Toc210376762"/>
      <w:r>
        <w:t>RAN4 to identify impact on RAN4 specification by non-cluster-based approach and cluster-based approach for frequency domain prediction. If a prioritization needs to be done to streamline the discussion, non-cluster-based approach shall be prioritized over cluster-based approach.</w:t>
      </w:r>
      <w:bookmarkEnd w:id="3"/>
    </w:p>
    <w:p w14:paraId="6D768920" w14:textId="6636EE59" w:rsidR="00CC41A3" w:rsidRDefault="00CC41A3" w:rsidP="00256A40">
      <w:pPr>
        <w:pStyle w:val="Heading2"/>
        <w:ind w:left="0" w:firstLine="0"/>
        <w:rPr>
          <w:lang w:val="en-US"/>
        </w:rPr>
      </w:pPr>
      <w:r w:rsidRPr="00BA10E0">
        <w:rPr>
          <w:lang w:val="en-US"/>
        </w:rPr>
        <w:t>Performance monitoring</w:t>
      </w:r>
    </w:p>
    <w:p w14:paraId="1D14088A" w14:textId="26D6EBB3" w:rsidR="00BC7093" w:rsidRDefault="00CF6CC1" w:rsidP="004F56CF">
      <w:pPr>
        <w:rPr>
          <w:lang w:eastAsia="ja-JP"/>
        </w:rPr>
      </w:pPr>
      <w:r>
        <w:rPr>
          <w:lang w:eastAsia="ja-JP"/>
        </w:rPr>
        <w:t>For performance monitoring of UE-sided model, t</w:t>
      </w:r>
      <w:r w:rsidR="004F56CF">
        <w:rPr>
          <w:lang w:eastAsia="ja-JP"/>
        </w:rPr>
        <w:t>he WID highlights two key aspects</w:t>
      </w:r>
      <w:r w:rsidR="00BC7093">
        <w:rPr>
          <w:lang w:eastAsia="ja-JP"/>
        </w:rPr>
        <w:t xml:space="preserve">. First, the </w:t>
      </w:r>
      <w:r w:rsidR="004F56CF">
        <w:rPr>
          <w:lang w:eastAsia="ja-JP"/>
        </w:rPr>
        <w:t xml:space="preserve">model related choices for mobility purposes can be up to the UE’s implementation. </w:t>
      </w:r>
      <w:r w:rsidR="00BC7093">
        <w:rPr>
          <w:lang w:eastAsia="ja-JP"/>
        </w:rPr>
        <w:t xml:space="preserve">Second, the </w:t>
      </w:r>
      <w:r w:rsidR="004F56CF">
        <w:rPr>
          <w:lang w:eastAsia="ja-JP"/>
        </w:rPr>
        <w:t xml:space="preserve">performance </w:t>
      </w:r>
      <w:r w:rsidR="00BC7093">
        <w:rPr>
          <w:lang w:eastAsia="ja-JP"/>
        </w:rPr>
        <w:t xml:space="preserve">monitoring </w:t>
      </w:r>
      <w:r w:rsidR="004F56CF">
        <w:rPr>
          <w:lang w:eastAsia="ja-JP"/>
        </w:rPr>
        <w:t>of AI/ML model at UE can be performed at the network side.</w:t>
      </w:r>
      <w:r w:rsidR="00BC7093">
        <w:rPr>
          <w:lang w:eastAsia="ja-JP"/>
        </w:rPr>
        <w:t xml:space="preserve"> For performance monitoring to be performed at the network, performance metric reported by the UE to the network is vital. Given that the model related choices can be up to the UE’s implementation, determining the right performance metric to be reported to network, </w:t>
      </w:r>
      <w:r w:rsidR="00BC7093">
        <w:rPr>
          <w:lang w:eastAsia="ja-JP"/>
        </w:rPr>
        <w:lastRenderedPageBreak/>
        <w:t>reported metric arrive in a timely manner to the network, and ensuring that the metric reported by different implementation choices made by UE vendors are consistent with each</w:t>
      </w:r>
      <w:r w:rsidR="002B7F86">
        <w:rPr>
          <w:lang w:eastAsia="ja-JP"/>
        </w:rPr>
        <w:t xml:space="preserve"> fall within the RAN4 scope.</w:t>
      </w:r>
      <w:r w:rsidR="00213AB4">
        <w:rPr>
          <w:lang w:eastAsia="ja-JP"/>
        </w:rPr>
        <w:t xml:space="preserve"> Therefore, RAN4 should identify the performance metric to be reported for performance monitoring, </w:t>
      </w:r>
      <w:r>
        <w:rPr>
          <w:lang w:eastAsia="ja-JP"/>
        </w:rPr>
        <w:t xml:space="preserve">specify </w:t>
      </w:r>
      <w:r w:rsidR="00213AB4">
        <w:rPr>
          <w:lang w:eastAsia="ja-JP"/>
        </w:rPr>
        <w:t xml:space="preserve">delay requirement for performance metric reporting, and </w:t>
      </w:r>
      <w:r>
        <w:rPr>
          <w:lang w:eastAsia="ja-JP"/>
        </w:rPr>
        <w:t xml:space="preserve">discuss </w:t>
      </w:r>
      <w:r w:rsidR="00213AB4">
        <w:rPr>
          <w:lang w:eastAsia="ja-JP"/>
        </w:rPr>
        <w:t>the accuracy of the reported metric</w:t>
      </w:r>
      <w:r>
        <w:rPr>
          <w:lang w:eastAsia="ja-JP"/>
        </w:rPr>
        <w:t xml:space="preserve"> during the WI</w:t>
      </w:r>
      <w:r w:rsidR="00213AB4">
        <w:rPr>
          <w:lang w:eastAsia="ja-JP"/>
        </w:rPr>
        <w:t xml:space="preserve">. The accuracy of the reported metric can be defined in the performance part of the WI, but the other aspects highlighted above can already be discussed </w:t>
      </w:r>
      <w:r>
        <w:rPr>
          <w:lang w:eastAsia="ja-JP"/>
        </w:rPr>
        <w:t>as a part of</w:t>
      </w:r>
      <w:r w:rsidR="00213AB4">
        <w:rPr>
          <w:lang w:eastAsia="ja-JP"/>
        </w:rPr>
        <w:t xml:space="preserve"> the </w:t>
      </w:r>
      <w:r>
        <w:rPr>
          <w:lang w:eastAsia="ja-JP"/>
        </w:rPr>
        <w:t>core requirement</w:t>
      </w:r>
      <w:r w:rsidR="00213AB4">
        <w:rPr>
          <w:lang w:eastAsia="ja-JP"/>
        </w:rPr>
        <w:t>.</w:t>
      </w:r>
      <w:r w:rsidR="00B778D9">
        <w:rPr>
          <w:lang w:eastAsia="ja-JP"/>
        </w:rPr>
        <w:br/>
      </w:r>
      <w:r w:rsidR="00213AB4">
        <w:rPr>
          <w:lang w:eastAsia="ja-JP"/>
        </w:rPr>
        <w:t xml:space="preserve"> </w:t>
      </w:r>
    </w:p>
    <w:p w14:paraId="7F195445" w14:textId="07DA6188" w:rsidR="00213AB4" w:rsidRDefault="00213AB4" w:rsidP="00213AB4">
      <w:pPr>
        <w:pStyle w:val="Proposal"/>
      </w:pPr>
      <w:bookmarkStart w:id="4" w:name="_Toc210376763"/>
      <w:r>
        <w:t>For UE sided model for AI/ML mobility, RAN4 to identify performance metric to be reported for performance monitoring at network side.</w:t>
      </w:r>
      <w:bookmarkEnd w:id="4"/>
    </w:p>
    <w:p w14:paraId="15BE9AAE" w14:textId="25109EEB" w:rsidR="00213AB4" w:rsidRDefault="00213AB4" w:rsidP="00213AB4">
      <w:pPr>
        <w:pStyle w:val="Proposal"/>
      </w:pPr>
      <w:bookmarkStart w:id="5" w:name="_Toc210376764"/>
      <w:r>
        <w:t>RAN4 to define delay requirement for performance metric reporting for performance monitoring of UE sided model</w:t>
      </w:r>
      <w:r w:rsidR="00B27262">
        <w:t xml:space="preserve"> at the network node</w:t>
      </w:r>
      <w:r>
        <w:t>.</w:t>
      </w:r>
      <w:bookmarkEnd w:id="5"/>
    </w:p>
    <w:p w14:paraId="23E366DC" w14:textId="2D27B06D" w:rsidR="00F05BC9" w:rsidRDefault="00F05BC9" w:rsidP="00F05BC9">
      <w:pPr>
        <w:pStyle w:val="Heading2"/>
        <w:rPr>
          <w:lang w:val="en-US"/>
        </w:rPr>
      </w:pPr>
      <w:r w:rsidRPr="00BA10E0">
        <w:rPr>
          <w:lang w:val="en-US"/>
        </w:rPr>
        <w:t>Data collection</w:t>
      </w:r>
    </w:p>
    <w:p w14:paraId="2D3D7470" w14:textId="51CAD96D" w:rsidR="003B3F32" w:rsidRDefault="009445E8" w:rsidP="00D96B39">
      <w:pPr>
        <w:rPr>
          <w:lang w:eastAsia="ja-JP"/>
        </w:rPr>
      </w:pPr>
      <w:r>
        <w:rPr>
          <w:lang w:eastAsia="ja-JP"/>
        </w:rPr>
        <w:t>Data collection is another important aspect when it comes</w:t>
      </w:r>
      <w:r w:rsidR="00E45BA6">
        <w:rPr>
          <w:lang w:eastAsia="ja-JP"/>
        </w:rPr>
        <w:t xml:space="preserve"> to</w:t>
      </w:r>
      <w:r>
        <w:rPr>
          <w:lang w:eastAsia="ja-JP"/>
        </w:rPr>
        <w:t xml:space="preserve"> training or retraining the model deployed at UE. To perform data collection UE may need some assistance data from the network</w:t>
      </w:r>
      <w:r w:rsidR="00057F90">
        <w:rPr>
          <w:lang w:eastAsia="ja-JP"/>
        </w:rPr>
        <w:t xml:space="preserve">. </w:t>
      </w:r>
      <w:r w:rsidR="0068204F">
        <w:rPr>
          <w:lang w:eastAsia="ja-JP"/>
        </w:rPr>
        <w:t xml:space="preserve">Depending on </w:t>
      </w:r>
      <w:r w:rsidR="00E45BA6">
        <w:rPr>
          <w:lang w:eastAsia="ja-JP"/>
        </w:rPr>
        <w:t>the</w:t>
      </w:r>
      <w:r w:rsidR="00767BE7">
        <w:rPr>
          <w:lang w:eastAsia="ja-JP"/>
        </w:rPr>
        <w:t xml:space="preserve"> </w:t>
      </w:r>
      <w:r w:rsidR="00057F90">
        <w:rPr>
          <w:lang w:eastAsia="ja-JP"/>
        </w:rPr>
        <w:t>assistance data</w:t>
      </w:r>
      <w:r w:rsidR="00E45BA6">
        <w:rPr>
          <w:lang w:eastAsia="ja-JP"/>
        </w:rPr>
        <w:t xml:space="preserve"> and data collection configuration</w:t>
      </w:r>
      <w:r w:rsidR="00057F90">
        <w:rPr>
          <w:lang w:eastAsia="ja-JP"/>
        </w:rPr>
        <w:t xml:space="preserve"> provisioned by the network</w:t>
      </w:r>
      <w:r w:rsidR="0068204F">
        <w:rPr>
          <w:lang w:eastAsia="ja-JP"/>
        </w:rPr>
        <w:t xml:space="preserve"> UE </w:t>
      </w:r>
      <w:r w:rsidR="00A22E64">
        <w:rPr>
          <w:lang w:eastAsia="ja-JP"/>
        </w:rPr>
        <w:t xml:space="preserve">can </w:t>
      </w:r>
      <w:r w:rsidR="0068204F">
        <w:rPr>
          <w:lang w:eastAsia="ja-JP"/>
        </w:rPr>
        <w:t xml:space="preserve">perform </w:t>
      </w:r>
      <w:r w:rsidR="00A22E64">
        <w:rPr>
          <w:lang w:eastAsia="ja-JP"/>
        </w:rPr>
        <w:t xml:space="preserve">the </w:t>
      </w:r>
      <w:r w:rsidR="0068204F">
        <w:rPr>
          <w:lang w:eastAsia="ja-JP"/>
        </w:rPr>
        <w:t xml:space="preserve">data collection </w:t>
      </w:r>
      <w:r w:rsidR="00A22E64">
        <w:rPr>
          <w:lang w:eastAsia="ja-JP"/>
        </w:rPr>
        <w:t xml:space="preserve">for which corresponding </w:t>
      </w:r>
      <w:r w:rsidR="0068204F">
        <w:rPr>
          <w:lang w:eastAsia="ja-JP"/>
        </w:rPr>
        <w:t>requirement needs to be specified.</w:t>
      </w:r>
      <w:r w:rsidR="00A22E64">
        <w:rPr>
          <w:lang w:eastAsia="ja-JP"/>
        </w:rPr>
        <w:t xml:space="preserve"> </w:t>
      </w:r>
      <w:r w:rsidR="001D54F0">
        <w:rPr>
          <w:lang w:eastAsia="ja-JP"/>
        </w:rPr>
        <w:t xml:space="preserve">One of the important aspects that needs to be considered for data collection is the impact of data collection on the </w:t>
      </w:r>
      <w:r w:rsidR="006C3FFE">
        <w:rPr>
          <w:lang w:eastAsia="ja-JP"/>
        </w:rPr>
        <w:t>any ongoing other RRM procedures at UE.</w:t>
      </w:r>
      <w:r w:rsidR="00046B3C">
        <w:rPr>
          <w:lang w:eastAsia="ja-JP"/>
        </w:rPr>
        <w:t xml:space="preserve"> </w:t>
      </w:r>
      <w:r w:rsidR="00B05F18">
        <w:rPr>
          <w:lang w:eastAsia="ja-JP"/>
        </w:rPr>
        <w:t xml:space="preserve">When UE is configured to perform other RRM </w:t>
      </w:r>
      <w:r w:rsidR="00776D01">
        <w:rPr>
          <w:lang w:eastAsia="ja-JP"/>
        </w:rPr>
        <w:t xml:space="preserve">measurements, data collection procedure is down prioritized by the UE. </w:t>
      </w:r>
      <w:r w:rsidR="001C0E4D">
        <w:rPr>
          <w:lang w:eastAsia="ja-JP"/>
        </w:rPr>
        <w:br/>
      </w:r>
    </w:p>
    <w:p w14:paraId="707A2D24" w14:textId="32EE2709" w:rsidR="007C70BB" w:rsidRDefault="003B3F32" w:rsidP="007C70BB">
      <w:pPr>
        <w:pStyle w:val="Proposal"/>
      </w:pPr>
      <w:bookmarkStart w:id="6" w:name="_Toc210376765"/>
      <w:r>
        <w:t>Depending on the assistance data and data collection configuration provisioned by the network UE can perform the data collection for which corresponding requirement needs to be specified.</w:t>
      </w:r>
      <w:bookmarkEnd w:id="6"/>
    </w:p>
    <w:p w14:paraId="3F4EB4AA" w14:textId="4975B19A" w:rsidR="00776D01" w:rsidRPr="00BA10E0" w:rsidRDefault="00776D01" w:rsidP="007C70BB">
      <w:pPr>
        <w:pStyle w:val="Proposal"/>
      </w:pPr>
      <w:bookmarkStart w:id="7" w:name="_Toc210376766"/>
      <w:r>
        <w:rPr>
          <w:lang w:eastAsia="ja-JP"/>
        </w:rPr>
        <w:t>When UE is configured to perform other RRM measurements, data collection procedure is down prioritized by the UE.</w:t>
      </w:r>
      <w:bookmarkEnd w:id="7"/>
    </w:p>
    <w:p w14:paraId="37EB5693" w14:textId="6918FD05" w:rsidR="00C01F33" w:rsidRDefault="00B74F9D" w:rsidP="00CE0424">
      <w:pPr>
        <w:pStyle w:val="Heading1"/>
        <w:rPr>
          <w:lang w:val="en-US"/>
        </w:rPr>
      </w:pPr>
      <w:r>
        <w:rPr>
          <w:lang w:val="en-US"/>
        </w:rPr>
        <w:t>Summary</w:t>
      </w:r>
    </w:p>
    <w:p w14:paraId="2F5C4B62" w14:textId="7900E15B" w:rsidR="00B74F9D" w:rsidRDefault="00685BAA" w:rsidP="00B74F9D">
      <w:pPr>
        <w:rPr>
          <w:lang w:eastAsia="ja-JP"/>
        </w:rPr>
      </w:pPr>
      <w:r>
        <w:rPr>
          <w:lang w:eastAsia="ja-JP"/>
        </w:rPr>
        <w:t>A</w:t>
      </w:r>
      <w:r w:rsidR="00994C12">
        <w:rPr>
          <w:lang w:eastAsia="ja-JP"/>
        </w:rPr>
        <w:t>spects related to UE-sided model for AI/ML aided mobility are discussed</w:t>
      </w:r>
      <w:r>
        <w:rPr>
          <w:lang w:eastAsia="ja-JP"/>
        </w:rPr>
        <w:t xml:space="preserve"> </w:t>
      </w:r>
      <w:r w:rsidR="00863DB0">
        <w:rPr>
          <w:lang w:eastAsia="ja-JP"/>
        </w:rPr>
        <w:t>in this contribution</w:t>
      </w:r>
      <w:r w:rsidR="00D17C5D">
        <w:rPr>
          <w:lang w:eastAsia="ja-JP"/>
        </w:rPr>
        <w:t xml:space="preserve"> and the f</w:t>
      </w:r>
      <w:r>
        <w:rPr>
          <w:lang w:eastAsia="ja-JP"/>
        </w:rPr>
        <w:t>ollowing are proposed.</w:t>
      </w:r>
    </w:p>
    <w:p w14:paraId="2569EF27" w14:textId="77777777" w:rsidR="00685BAA" w:rsidRPr="00B74F9D" w:rsidRDefault="00685BAA" w:rsidP="00B74F9D">
      <w:pPr>
        <w:rPr>
          <w:lang w:eastAsia="ja-JP"/>
        </w:rPr>
      </w:pPr>
    </w:p>
    <w:p w14:paraId="2AB837B9" w14:textId="77777777" w:rsidR="00B74F9D"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BA10E0">
        <w:rPr>
          <w:b w:val="0"/>
          <w:bCs/>
        </w:rPr>
        <w:fldChar w:fldCharType="begin"/>
      </w:r>
      <w:r w:rsidRPr="00BA10E0">
        <w:rPr>
          <w:b w:val="0"/>
          <w:bCs/>
        </w:rPr>
        <w:instrText xml:space="preserve"> TOC \n \h \z \t "Proposal" \c </w:instrText>
      </w:r>
      <w:r w:rsidRPr="00BA10E0">
        <w:rPr>
          <w:b w:val="0"/>
          <w:bCs/>
        </w:rPr>
        <w:fldChar w:fldCharType="separate"/>
      </w:r>
      <w:hyperlink w:anchor="_Toc210376761" w:history="1">
        <w:r w:rsidR="00B74F9D" w:rsidRPr="0081127A">
          <w:rPr>
            <w:rStyle w:val="Hyperlink"/>
            <w:noProof/>
          </w:rPr>
          <w:t>Proposal 1</w:t>
        </w:r>
        <w:r w:rsidR="00B74F9D">
          <w:rPr>
            <w:rFonts w:asciiTheme="minorHAnsi" w:eastAsiaTheme="minorEastAsia" w:hAnsiTheme="minorHAnsi"/>
            <w:b w:val="0"/>
            <w:noProof/>
            <w:kern w:val="2"/>
            <w:sz w:val="24"/>
            <w:szCs w:val="24"/>
            <w:lang w:eastAsia="en-US"/>
            <w14:ligatures w14:val="standardContextual"/>
          </w:rPr>
          <w:tab/>
        </w:r>
        <w:r w:rsidR="00B74F9D" w:rsidRPr="0081127A">
          <w:rPr>
            <w:rStyle w:val="Hyperlink"/>
            <w:noProof/>
          </w:rPr>
          <w:t>From the core requirement point of view there is no need to differentiate between temporal domain prediction case-A and temporal domain prediction case-B.</w:t>
        </w:r>
      </w:hyperlink>
    </w:p>
    <w:p w14:paraId="783E81AE" w14:textId="77777777" w:rsidR="00B74F9D" w:rsidRDefault="00B74F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376762" w:history="1">
        <w:r w:rsidRPr="0081127A">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81127A">
          <w:rPr>
            <w:rStyle w:val="Hyperlink"/>
            <w:noProof/>
          </w:rPr>
          <w:t>RAN4 to identify impact on RAN4 specification by non-cluster-based approach and cluster-based approach for frequency domain prediction. If a prioritization needs to be done to streamline the discussion, non-cluster-based approach shall be prioritized over cluster-based approach.</w:t>
        </w:r>
      </w:hyperlink>
    </w:p>
    <w:p w14:paraId="1101E960" w14:textId="77777777" w:rsidR="00B74F9D" w:rsidRDefault="00B74F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376763" w:history="1">
        <w:r w:rsidRPr="0081127A">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81127A">
          <w:rPr>
            <w:rStyle w:val="Hyperlink"/>
            <w:noProof/>
          </w:rPr>
          <w:t>For UE sided model for AI/ML mobility, RAN4 to identify performance metric to be reported for performance monitoring at network side.</w:t>
        </w:r>
      </w:hyperlink>
    </w:p>
    <w:p w14:paraId="1162B06A" w14:textId="77777777" w:rsidR="00B74F9D" w:rsidRDefault="00B74F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376764" w:history="1">
        <w:r w:rsidRPr="0081127A">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81127A">
          <w:rPr>
            <w:rStyle w:val="Hyperlink"/>
            <w:noProof/>
          </w:rPr>
          <w:t>RAN4 to define delay requirement for performance metric reporting for performance monitoring of UE sided model at the network node.</w:t>
        </w:r>
      </w:hyperlink>
    </w:p>
    <w:p w14:paraId="12169040" w14:textId="77777777" w:rsidR="00B74F9D" w:rsidRDefault="00B74F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376765" w:history="1">
        <w:r w:rsidRPr="0081127A">
          <w:rPr>
            <w:rStyle w:val="Hyperlink"/>
            <w:noProof/>
          </w:rPr>
          <w:t>Proposal 5</w:t>
        </w:r>
        <w:r>
          <w:rPr>
            <w:rFonts w:asciiTheme="minorHAnsi" w:eastAsiaTheme="minorEastAsia" w:hAnsiTheme="minorHAnsi"/>
            <w:b w:val="0"/>
            <w:noProof/>
            <w:kern w:val="2"/>
            <w:sz w:val="24"/>
            <w:szCs w:val="24"/>
            <w:lang w:eastAsia="en-US"/>
            <w14:ligatures w14:val="standardContextual"/>
          </w:rPr>
          <w:tab/>
        </w:r>
        <w:r w:rsidRPr="0081127A">
          <w:rPr>
            <w:rStyle w:val="Hyperlink"/>
            <w:noProof/>
          </w:rPr>
          <w:t>Depending on the assistance data and data collection configuration provisioned by the network UE can perform the data collection for which corresponding requirement needs to be specified.</w:t>
        </w:r>
      </w:hyperlink>
    </w:p>
    <w:p w14:paraId="06A8B481" w14:textId="77777777" w:rsidR="00B74F9D" w:rsidRDefault="00B74F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376766" w:history="1">
        <w:r w:rsidRPr="0081127A">
          <w:rPr>
            <w:rStyle w:val="Hyperlink"/>
            <w:noProof/>
          </w:rPr>
          <w:t>Proposal 6</w:t>
        </w:r>
        <w:r>
          <w:rPr>
            <w:rFonts w:asciiTheme="minorHAnsi" w:eastAsiaTheme="minorEastAsia" w:hAnsiTheme="minorHAnsi"/>
            <w:b w:val="0"/>
            <w:noProof/>
            <w:kern w:val="2"/>
            <w:sz w:val="24"/>
            <w:szCs w:val="24"/>
            <w:lang w:eastAsia="en-US"/>
            <w14:ligatures w14:val="standardContextual"/>
          </w:rPr>
          <w:tab/>
        </w:r>
        <w:r w:rsidRPr="0081127A">
          <w:rPr>
            <w:rStyle w:val="Hyperlink"/>
            <w:noProof/>
            <w:lang w:eastAsia="ja-JP"/>
          </w:rPr>
          <w:t>When UE is configured to perform other RRM measurements, data collection procedure is down prioritized by the UE.</w:t>
        </w:r>
      </w:hyperlink>
    </w:p>
    <w:p w14:paraId="747C743C" w14:textId="0CC4E220" w:rsidR="006E1C82" w:rsidRPr="00BA10E0" w:rsidRDefault="006E1C82" w:rsidP="006E1C82">
      <w:pPr>
        <w:pStyle w:val="BodyText"/>
        <w:rPr>
          <w:b/>
          <w:bCs/>
        </w:rPr>
      </w:pPr>
      <w:r w:rsidRPr="00BA10E0">
        <w:rPr>
          <w:b/>
          <w:bCs/>
        </w:rPr>
        <w:fldChar w:fldCharType="end"/>
      </w:r>
      <w:bookmarkStart w:id="8" w:name="_In-sequence_SDU_delivery"/>
      <w:bookmarkEnd w:id="8"/>
    </w:p>
    <w:p w14:paraId="71D79D99" w14:textId="77777777" w:rsidR="00F507D1" w:rsidRPr="00BA10E0" w:rsidRDefault="00F507D1" w:rsidP="00CE0424">
      <w:pPr>
        <w:pStyle w:val="Heading1"/>
        <w:rPr>
          <w:lang w:val="en-US"/>
        </w:rPr>
      </w:pPr>
      <w:r w:rsidRPr="00BA10E0">
        <w:rPr>
          <w:lang w:val="en-US"/>
        </w:rPr>
        <w:lastRenderedPageBreak/>
        <w:t>References</w:t>
      </w:r>
    </w:p>
    <w:p w14:paraId="715CA09B" w14:textId="0C8FA6F2" w:rsidR="003A7EF3" w:rsidRPr="00BA10E0" w:rsidRDefault="00476BE1" w:rsidP="00876A94">
      <w:pPr>
        <w:pStyle w:val="Reference"/>
      </w:pPr>
      <w:bookmarkStart w:id="9" w:name="_Ref174151459"/>
      <w:bookmarkStart w:id="10" w:name="_Ref189809556"/>
      <w:r w:rsidRPr="00476BE1">
        <w:t>RP-252899</w:t>
      </w:r>
      <w:r>
        <w:t xml:space="preserve">, </w:t>
      </w:r>
      <w:r w:rsidR="00876A94" w:rsidRPr="00876A94">
        <w:t>Revised WI: Artificial Intelligence (AI)/Machine Learning (ML) for mobility in NR</w:t>
      </w:r>
      <w:r w:rsidR="00876A94">
        <w:t>, OPPO, Interdigital.</w:t>
      </w:r>
      <w:bookmarkEnd w:id="9"/>
      <w:bookmarkEnd w:id="10"/>
    </w:p>
    <w:sectPr w:rsidR="003A7EF3" w:rsidRPr="00BA10E0"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5F505" w14:textId="77777777" w:rsidR="0051194A" w:rsidRDefault="0051194A">
      <w:r>
        <w:separator/>
      </w:r>
    </w:p>
  </w:endnote>
  <w:endnote w:type="continuationSeparator" w:id="0">
    <w:p w14:paraId="6A3C3613" w14:textId="77777777" w:rsidR="0051194A" w:rsidRDefault="0051194A">
      <w:r>
        <w:continuationSeparator/>
      </w:r>
    </w:p>
  </w:endnote>
  <w:endnote w:type="continuationNotice" w:id="1">
    <w:p w14:paraId="715DF647" w14:textId="77777777" w:rsidR="0051194A" w:rsidRDefault="005119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Apple SD Gothic Neo"/>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A822A" w14:textId="77777777" w:rsidR="0051194A" w:rsidRDefault="0051194A">
      <w:r>
        <w:separator/>
      </w:r>
    </w:p>
  </w:footnote>
  <w:footnote w:type="continuationSeparator" w:id="0">
    <w:p w14:paraId="20821B34" w14:textId="77777777" w:rsidR="0051194A" w:rsidRDefault="0051194A">
      <w:r>
        <w:continuationSeparator/>
      </w:r>
    </w:p>
  </w:footnote>
  <w:footnote w:type="continuationNotice" w:id="1">
    <w:p w14:paraId="3A224999" w14:textId="77777777" w:rsidR="0051194A" w:rsidRDefault="005119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FA04DB"/>
    <w:multiLevelType w:val="hybridMultilevel"/>
    <w:tmpl w:val="CEDC7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E0E35"/>
    <w:multiLevelType w:val="hybridMultilevel"/>
    <w:tmpl w:val="789C8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C4033B"/>
    <w:multiLevelType w:val="hybridMultilevel"/>
    <w:tmpl w:val="9294E1EE"/>
    <w:lvl w:ilvl="0" w:tplc="F9387BF6">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684947"/>
    <w:multiLevelType w:val="hybridMultilevel"/>
    <w:tmpl w:val="D6702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CCB5C53"/>
    <w:multiLevelType w:val="hybridMultilevel"/>
    <w:tmpl w:val="33FA8B3E"/>
    <w:lvl w:ilvl="0" w:tplc="20000001">
      <w:start w:val="1"/>
      <w:numFmt w:val="bullet"/>
      <w:lvlText w:val=""/>
      <w:lvlJc w:val="left"/>
      <w:pPr>
        <w:ind w:left="1979" w:hanging="360"/>
      </w:pPr>
      <w:rPr>
        <w:rFonts w:ascii="Symbol" w:hAnsi="Symbol" w:hint="default"/>
      </w:rPr>
    </w:lvl>
    <w:lvl w:ilvl="1" w:tplc="20000003" w:tentative="1">
      <w:start w:val="1"/>
      <w:numFmt w:val="bullet"/>
      <w:lvlText w:val="o"/>
      <w:lvlJc w:val="left"/>
      <w:pPr>
        <w:ind w:left="2699" w:hanging="360"/>
      </w:pPr>
      <w:rPr>
        <w:rFonts w:ascii="Courier New" w:hAnsi="Courier New" w:cs="Courier New" w:hint="default"/>
      </w:rPr>
    </w:lvl>
    <w:lvl w:ilvl="2" w:tplc="20000005" w:tentative="1">
      <w:start w:val="1"/>
      <w:numFmt w:val="bullet"/>
      <w:lvlText w:val=""/>
      <w:lvlJc w:val="left"/>
      <w:pPr>
        <w:ind w:left="3419" w:hanging="360"/>
      </w:pPr>
      <w:rPr>
        <w:rFonts w:ascii="Wingdings" w:hAnsi="Wingdings" w:hint="default"/>
      </w:rPr>
    </w:lvl>
    <w:lvl w:ilvl="3" w:tplc="20000001" w:tentative="1">
      <w:start w:val="1"/>
      <w:numFmt w:val="bullet"/>
      <w:lvlText w:val=""/>
      <w:lvlJc w:val="left"/>
      <w:pPr>
        <w:ind w:left="4139" w:hanging="360"/>
      </w:pPr>
      <w:rPr>
        <w:rFonts w:ascii="Symbol" w:hAnsi="Symbol" w:hint="default"/>
      </w:rPr>
    </w:lvl>
    <w:lvl w:ilvl="4" w:tplc="20000003" w:tentative="1">
      <w:start w:val="1"/>
      <w:numFmt w:val="bullet"/>
      <w:lvlText w:val="o"/>
      <w:lvlJc w:val="left"/>
      <w:pPr>
        <w:ind w:left="4859" w:hanging="360"/>
      </w:pPr>
      <w:rPr>
        <w:rFonts w:ascii="Courier New" w:hAnsi="Courier New" w:cs="Courier New" w:hint="default"/>
      </w:rPr>
    </w:lvl>
    <w:lvl w:ilvl="5" w:tplc="20000005" w:tentative="1">
      <w:start w:val="1"/>
      <w:numFmt w:val="bullet"/>
      <w:lvlText w:val=""/>
      <w:lvlJc w:val="left"/>
      <w:pPr>
        <w:ind w:left="5579" w:hanging="360"/>
      </w:pPr>
      <w:rPr>
        <w:rFonts w:ascii="Wingdings" w:hAnsi="Wingdings" w:hint="default"/>
      </w:rPr>
    </w:lvl>
    <w:lvl w:ilvl="6" w:tplc="20000001" w:tentative="1">
      <w:start w:val="1"/>
      <w:numFmt w:val="bullet"/>
      <w:lvlText w:val=""/>
      <w:lvlJc w:val="left"/>
      <w:pPr>
        <w:ind w:left="6299" w:hanging="360"/>
      </w:pPr>
      <w:rPr>
        <w:rFonts w:ascii="Symbol" w:hAnsi="Symbol" w:hint="default"/>
      </w:rPr>
    </w:lvl>
    <w:lvl w:ilvl="7" w:tplc="20000003" w:tentative="1">
      <w:start w:val="1"/>
      <w:numFmt w:val="bullet"/>
      <w:lvlText w:val="o"/>
      <w:lvlJc w:val="left"/>
      <w:pPr>
        <w:ind w:left="7019" w:hanging="360"/>
      </w:pPr>
      <w:rPr>
        <w:rFonts w:ascii="Courier New" w:hAnsi="Courier New" w:cs="Courier New" w:hint="default"/>
      </w:rPr>
    </w:lvl>
    <w:lvl w:ilvl="8" w:tplc="20000005" w:tentative="1">
      <w:start w:val="1"/>
      <w:numFmt w:val="bullet"/>
      <w:lvlText w:val=""/>
      <w:lvlJc w:val="left"/>
      <w:pPr>
        <w:ind w:left="7739" w:hanging="360"/>
      </w:pPr>
      <w:rPr>
        <w:rFonts w:ascii="Wingdings" w:hAnsi="Wingdings" w:hint="default"/>
      </w:rPr>
    </w:lvl>
  </w:abstractNum>
  <w:num w:numId="1" w16cid:durableId="404304552">
    <w:abstractNumId w:val="3"/>
  </w:num>
  <w:num w:numId="2" w16cid:durableId="69813188">
    <w:abstractNumId w:val="18"/>
  </w:num>
  <w:num w:numId="3" w16cid:durableId="1922837493">
    <w:abstractNumId w:val="14"/>
  </w:num>
  <w:num w:numId="4" w16cid:durableId="266620704">
    <w:abstractNumId w:val="15"/>
  </w:num>
  <w:num w:numId="5" w16cid:durableId="980957859">
    <w:abstractNumId w:val="11"/>
  </w:num>
  <w:num w:numId="6" w16cid:durableId="1130905483">
    <w:abstractNumId w:val="17"/>
  </w:num>
  <w:num w:numId="7" w16cid:durableId="1818380057">
    <w:abstractNumId w:val="21"/>
  </w:num>
  <w:num w:numId="8" w16cid:durableId="1575555177">
    <w:abstractNumId w:val="12"/>
  </w:num>
  <w:num w:numId="9" w16cid:durableId="859859520">
    <w:abstractNumId w:val="10"/>
  </w:num>
  <w:num w:numId="10" w16cid:durableId="1996493083">
    <w:abstractNumId w:val="2"/>
  </w:num>
  <w:num w:numId="11" w16cid:durableId="2105683940">
    <w:abstractNumId w:val="1"/>
  </w:num>
  <w:num w:numId="12" w16cid:durableId="2046832553">
    <w:abstractNumId w:val="0"/>
  </w:num>
  <w:num w:numId="13" w16cid:durableId="282807018">
    <w:abstractNumId w:val="19"/>
  </w:num>
  <w:num w:numId="14" w16cid:durableId="826438824">
    <w:abstractNumId w:val="20"/>
  </w:num>
  <w:num w:numId="15" w16cid:durableId="689725159">
    <w:abstractNumId w:val="16"/>
  </w:num>
  <w:num w:numId="16" w16cid:durableId="10954744">
    <w:abstractNumId w:val="23"/>
  </w:num>
  <w:num w:numId="17" w16cid:durableId="183830960">
    <w:abstractNumId w:val="7"/>
  </w:num>
  <w:num w:numId="18" w16cid:durableId="1606114056">
    <w:abstractNumId w:val="9"/>
  </w:num>
  <w:num w:numId="19" w16cid:durableId="2129543684">
    <w:abstractNumId w:val="4"/>
  </w:num>
  <w:num w:numId="20" w16cid:durableId="1458717335">
    <w:abstractNumId w:val="25"/>
  </w:num>
  <w:num w:numId="21" w16cid:durableId="1670518138">
    <w:abstractNumId w:val="13"/>
  </w:num>
  <w:num w:numId="22" w16cid:durableId="350379046">
    <w:abstractNumId w:val="24"/>
  </w:num>
  <w:num w:numId="23" w16cid:durableId="1518496964">
    <w:abstractNumId w:val="26"/>
  </w:num>
  <w:num w:numId="24" w16cid:durableId="1731615383">
    <w:abstractNumId w:val="5"/>
  </w:num>
  <w:num w:numId="25" w16cid:durableId="1753118481">
    <w:abstractNumId w:val="6"/>
  </w:num>
  <w:num w:numId="26" w16cid:durableId="851837186">
    <w:abstractNumId w:val="22"/>
  </w:num>
  <w:num w:numId="27" w16cid:durableId="119531214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2E83"/>
    <w:rsid w:val="0000564C"/>
    <w:rsid w:val="00006446"/>
    <w:rsid w:val="00006896"/>
    <w:rsid w:val="00007CDC"/>
    <w:rsid w:val="00007EB2"/>
    <w:rsid w:val="00011B28"/>
    <w:rsid w:val="00015D15"/>
    <w:rsid w:val="0002564D"/>
    <w:rsid w:val="00025ECA"/>
    <w:rsid w:val="000325B8"/>
    <w:rsid w:val="00034C15"/>
    <w:rsid w:val="00036BA1"/>
    <w:rsid w:val="000422E2"/>
    <w:rsid w:val="00042F22"/>
    <w:rsid w:val="000444EF"/>
    <w:rsid w:val="00046B3C"/>
    <w:rsid w:val="00052A07"/>
    <w:rsid w:val="000534E3"/>
    <w:rsid w:val="0005606A"/>
    <w:rsid w:val="00057117"/>
    <w:rsid w:val="00057F90"/>
    <w:rsid w:val="000616E7"/>
    <w:rsid w:val="0006487E"/>
    <w:rsid w:val="00065E1A"/>
    <w:rsid w:val="00077E5F"/>
    <w:rsid w:val="0008036A"/>
    <w:rsid w:val="00081AE6"/>
    <w:rsid w:val="000855EB"/>
    <w:rsid w:val="00085B52"/>
    <w:rsid w:val="000866F2"/>
    <w:rsid w:val="0009009F"/>
    <w:rsid w:val="00091557"/>
    <w:rsid w:val="000924C1"/>
    <w:rsid w:val="000924F0"/>
    <w:rsid w:val="000927B4"/>
    <w:rsid w:val="00093474"/>
    <w:rsid w:val="0009510F"/>
    <w:rsid w:val="000A1B7B"/>
    <w:rsid w:val="000A3759"/>
    <w:rsid w:val="000A56F2"/>
    <w:rsid w:val="000B2243"/>
    <w:rsid w:val="000B2719"/>
    <w:rsid w:val="000B3A8F"/>
    <w:rsid w:val="000B4AB9"/>
    <w:rsid w:val="000B58C3"/>
    <w:rsid w:val="000B61E9"/>
    <w:rsid w:val="000C165A"/>
    <w:rsid w:val="000C2E19"/>
    <w:rsid w:val="000C7947"/>
    <w:rsid w:val="000D0D07"/>
    <w:rsid w:val="000D4797"/>
    <w:rsid w:val="000E0527"/>
    <w:rsid w:val="000E1E92"/>
    <w:rsid w:val="000F06D6"/>
    <w:rsid w:val="000F0EB1"/>
    <w:rsid w:val="000F1106"/>
    <w:rsid w:val="000F3BE9"/>
    <w:rsid w:val="000F3F6C"/>
    <w:rsid w:val="000F6DF3"/>
    <w:rsid w:val="001005FF"/>
    <w:rsid w:val="001031CA"/>
    <w:rsid w:val="001062FB"/>
    <w:rsid w:val="001063E6"/>
    <w:rsid w:val="00113CF4"/>
    <w:rsid w:val="001153EA"/>
    <w:rsid w:val="00115643"/>
    <w:rsid w:val="00116765"/>
    <w:rsid w:val="00116E0A"/>
    <w:rsid w:val="0012189E"/>
    <w:rsid w:val="001219F5"/>
    <w:rsid w:val="00121A20"/>
    <w:rsid w:val="00121CB0"/>
    <w:rsid w:val="0012377F"/>
    <w:rsid w:val="00124004"/>
    <w:rsid w:val="00124314"/>
    <w:rsid w:val="00126B4A"/>
    <w:rsid w:val="00132FD0"/>
    <w:rsid w:val="001344C0"/>
    <w:rsid w:val="001346FA"/>
    <w:rsid w:val="00135252"/>
    <w:rsid w:val="00137AB5"/>
    <w:rsid w:val="00137F0B"/>
    <w:rsid w:val="00151E23"/>
    <w:rsid w:val="001526A0"/>
    <w:rsid w:val="001526E0"/>
    <w:rsid w:val="001551B5"/>
    <w:rsid w:val="00164370"/>
    <w:rsid w:val="001659C1"/>
    <w:rsid w:val="001710B8"/>
    <w:rsid w:val="00173A8E"/>
    <w:rsid w:val="0017502C"/>
    <w:rsid w:val="001804A0"/>
    <w:rsid w:val="0018143F"/>
    <w:rsid w:val="00181699"/>
    <w:rsid w:val="00181FF8"/>
    <w:rsid w:val="0018569D"/>
    <w:rsid w:val="0019006D"/>
    <w:rsid w:val="00190AC1"/>
    <w:rsid w:val="0019341A"/>
    <w:rsid w:val="001947B7"/>
    <w:rsid w:val="00197DF9"/>
    <w:rsid w:val="001A1987"/>
    <w:rsid w:val="001A2564"/>
    <w:rsid w:val="001A6173"/>
    <w:rsid w:val="001A6CBA"/>
    <w:rsid w:val="001B0D97"/>
    <w:rsid w:val="001B5A5D"/>
    <w:rsid w:val="001C0E4D"/>
    <w:rsid w:val="001C1CE5"/>
    <w:rsid w:val="001C3D2A"/>
    <w:rsid w:val="001D51BA"/>
    <w:rsid w:val="001D53E7"/>
    <w:rsid w:val="001D54F0"/>
    <w:rsid w:val="001D6342"/>
    <w:rsid w:val="001D6D53"/>
    <w:rsid w:val="001E03F6"/>
    <w:rsid w:val="001E1E61"/>
    <w:rsid w:val="001E2D14"/>
    <w:rsid w:val="001E58E2"/>
    <w:rsid w:val="001E7AED"/>
    <w:rsid w:val="001F3916"/>
    <w:rsid w:val="001F54C5"/>
    <w:rsid w:val="001F662C"/>
    <w:rsid w:val="001F7074"/>
    <w:rsid w:val="00200490"/>
    <w:rsid w:val="00201F3A"/>
    <w:rsid w:val="00203F96"/>
    <w:rsid w:val="002069B2"/>
    <w:rsid w:val="00207FA3"/>
    <w:rsid w:val="00213AB4"/>
    <w:rsid w:val="00214DA8"/>
    <w:rsid w:val="00215423"/>
    <w:rsid w:val="002158FA"/>
    <w:rsid w:val="00220600"/>
    <w:rsid w:val="002224DB"/>
    <w:rsid w:val="00223FCB"/>
    <w:rsid w:val="002252C3"/>
    <w:rsid w:val="00225C54"/>
    <w:rsid w:val="00226105"/>
    <w:rsid w:val="00230765"/>
    <w:rsid w:val="00230D18"/>
    <w:rsid w:val="002319E4"/>
    <w:rsid w:val="00235632"/>
    <w:rsid w:val="00235872"/>
    <w:rsid w:val="002370CC"/>
    <w:rsid w:val="00241559"/>
    <w:rsid w:val="002435B3"/>
    <w:rsid w:val="002458EB"/>
    <w:rsid w:val="002500C8"/>
    <w:rsid w:val="00256665"/>
    <w:rsid w:val="00256A40"/>
    <w:rsid w:val="00257543"/>
    <w:rsid w:val="002617E7"/>
    <w:rsid w:val="00264228"/>
    <w:rsid w:val="00264334"/>
    <w:rsid w:val="0026473E"/>
    <w:rsid w:val="00266214"/>
    <w:rsid w:val="00267C83"/>
    <w:rsid w:val="0027144F"/>
    <w:rsid w:val="00271813"/>
    <w:rsid w:val="00271F3A"/>
    <w:rsid w:val="00273278"/>
    <w:rsid w:val="002737F4"/>
    <w:rsid w:val="00276747"/>
    <w:rsid w:val="002805F5"/>
    <w:rsid w:val="00280751"/>
    <w:rsid w:val="0028280A"/>
    <w:rsid w:val="00283789"/>
    <w:rsid w:val="00286488"/>
    <w:rsid w:val="00286ACD"/>
    <w:rsid w:val="00287838"/>
    <w:rsid w:val="002907B5"/>
    <w:rsid w:val="00292EB7"/>
    <w:rsid w:val="00296227"/>
    <w:rsid w:val="00296F44"/>
    <w:rsid w:val="0029777D"/>
    <w:rsid w:val="002A055E"/>
    <w:rsid w:val="002A1D4E"/>
    <w:rsid w:val="002A2869"/>
    <w:rsid w:val="002A578E"/>
    <w:rsid w:val="002B24D6"/>
    <w:rsid w:val="002B7F86"/>
    <w:rsid w:val="002C3CC9"/>
    <w:rsid w:val="002C41E6"/>
    <w:rsid w:val="002D071A"/>
    <w:rsid w:val="002D34B2"/>
    <w:rsid w:val="002D48B0"/>
    <w:rsid w:val="002D5B37"/>
    <w:rsid w:val="002D7637"/>
    <w:rsid w:val="002E17F2"/>
    <w:rsid w:val="002E3A56"/>
    <w:rsid w:val="002E6B10"/>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1EF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13D"/>
    <w:rsid w:val="003939FF"/>
    <w:rsid w:val="003A2223"/>
    <w:rsid w:val="003A2A0F"/>
    <w:rsid w:val="003A45A1"/>
    <w:rsid w:val="003A4DB6"/>
    <w:rsid w:val="003A5B0A"/>
    <w:rsid w:val="003A6BAC"/>
    <w:rsid w:val="003A70A4"/>
    <w:rsid w:val="003A7729"/>
    <w:rsid w:val="003A7EF3"/>
    <w:rsid w:val="003B159C"/>
    <w:rsid w:val="003B369F"/>
    <w:rsid w:val="003B36A3"/>
    <w:rsid w:val="003B3F32"/>
    <w:rsid w:val="003B64BB"/>
    <w:rsid w:val="003B7FE5"/>
    <w:rsid w:val="003C094D"/>
    <w:rsid w:val="003C11C8"/>
    <w:rsid w:val="003C2702"/>
    <w:rsid w:val="003C7806"/>
    <w:rsid w:val="003D109F"/>
    <w:rsid w:val="003D2478"/>
    <w:rsid w:val="003D3C45"/>
    <w:rsid w:val="003D5B1F"/>
    <w:rsid w:val="003E15FA"/>
    <w:rsid w:val="003E45A9"/>
    <w:rsid w:val="003E55E4"/>
    <w:rsid w:val="003E649B"/>
    <w:rsid w:val="003E74E3"/>
    <w:rsid w:val="003F05C7"/>
    <w:rsid w:val="003F2C10"/>
    <w:rsid w:val="003F2CD4"/>
    <w:rsid w:val="003F67CC"/>
    <w:rsid w:val="003F6BBE"/>
    <w:rsid w:val="004000E8"/>
    <w:rsid w:val="00402E2B"/>
    <w:rsid w:val="0040512B"/>
    <w:rsid w:val="00405B5D"/>
    <w:rsid w:val="00405CA5"/>
    <w:rsid w:val="00407CD3"/>
    <w:rsid w:val="00410134"/>
    <w:rsid w:val="00410866"/>
    <w:rsid w:val="00410B72"/>
    <w:rsid w:val="00410F18"/>
    <w:rsid w:val="0041263E"/>
    <w:rsid w:val="00413AAC"/>
    <w:rsid w:val="00413E92"/>
    <w:rsid w:val="00421105"/>
    <w:rsid w:val="00422AA4"/>
    <w:rsid w:val="00423AAE"/>
    <w:rsid w:val="004242F4"/>
    <w:rsid w:val="00427248"/>
    <w:rsid w:val="00437447"/>
    <w:rsid w:val="00441A92"/>
    <w:rsid w:val="004431DC"/>
    <w:rsid w:val="00444F56"/>
    <w:rsid w:val="00446488"/>
    <w:rsid w:val="00447C05"/>
    <w:rsid w:val="004517AA"/>
    <w:rsid w:val="00452CAC"/>
    <w:rsid w:val="0045418F"/>
    <w:rsid w:val="00455C7F"/>
    <w:rsid w:val="00457565"/>
    <w:rsid w:val="00457B71"/>
    <w:rsid w:val="00464689"/>
    <w:rsid w:val="004669E2"/>
    <w:rsid w:val="00470C31"/>
    <w:rsid w:val="00471DE0"/>
    <w:rsid w:val="004734D0"/>
    <w:rsid w:val="0047556B"/>
    <w:rsid w:val="00476BE1"/>
    <w:rsid w:val="00477768"/>
    <w:rsid w:val="00492BC5"/>
    <w:rsid w:val="004964F1"/>
    <w:rsid w:val="004A16BC"/>
    <w:rsid w:val="004A2B94"/>
    <w:rsid w:val="004A308D"/>
    <w:rsid w:val="004B350E"/>
    <w:rsid w:val="004B377B"/>
    <w:rsid w:val="004B6F6A"/>
    <w:rsid w:val="004B7C0C"/>
    <w:rsid w:val="004C3898"/>
    <w:rsid w:val="004D36B1"/>
    <w:rsid w:val="004D7EBD"/>
    <w:rsid w:val="004E2680"/>
    <w:rsid w:val="004E28F9"/>
    <w:rsid w:val="004E462E"/>
    <w:rsid w:val="004E56DC"/>
    <w:rsid w:val="004E76F4"/>
    <w:rsid w:val="004F0B4C"/>
    <w:rsid w:val="004F0B4E"/>
    <w:rsid w:val="004F0B6C"/>
    <w:rsid w:val="004F2078"/>
    <w:rsid w:val="004F36CF"/>
    <w:rsid w:val="004F4069"/>
    <w:rsid w:val="004F4DA3"/>
    <w:rsid w:val="004F56CF"/>
    <w:rsid w:val="00502D51"/>
    <w:rsid w:val="00506557"/>
    <w:rsid w:val="0050677A"/>
    <w:rsid w:val="005108D8"/>
    <w:rsid w:val="005116F9"/>
    <w:rsid w:val="0051194A"/>
    <w:rsid w:val="00511EC6"/>
    <w:rsid w:val="005153A7"/>
    <w:rsid w:val="005219CF"/>
    <w:rsid w:val="005221E9"/>
    <w:rsid w:val="0053357D"/>
    <w:rsid w:val="00534A85"/>
    <w:rsid w:val="00534B59"/>
    <w:rsid w:val="0053541D"/>
    <w:rsid w:val="00536759"/>
    <w:rsid w:val="00537C62"/>
    <w:rsid w:val="00540EF4"/>
    <w:rsid w:val="00546970"/>
    <w:rsid w:val="00554E19"/>
    <w:rsid w:val="005550D2"/>
    <w:rsid w:val="0056121F"/>
    <w:rsid w:val="00562324"/>
    <w:rsid w:val="00564C49"/>
    <w:rsid w:val="00572505"/>
    <w:rsid w:val="00582809"/>
    <w:rsid w:val="0058798C"/>
    <w:rsid w:val="005900FA"/>
    <w:rsid w:val="00591A72"/>
    <w:rsid w:val="005935A4"/>
    <w:rsid w:val="005948C2"/>
    <w:rsid w:val="00595DCA"/>
    <w:rsid w:val="0059779B"/>
    <w:rsid w:val="005A209A"/>
    <w:rsid w:val="005A5104"/>
    <w:rsid w:val="005A662D"/>
    <w:rsid w:val="005B1409"/>
    <w:rsid w:val="005B2272"/>
    <w:rsid w:val="005B35D7"/>
    <w:rsid w:val="005B392A"/>
    <w:rsid w:val="005B3AA3"/>
    <w:rsid w:val="005B6F83"/>
    <w:rsid w:val="005C6F4A"/>
    <w:rsid w:val="005C74FB"/>
    <w:rsid w:val="005D1602"/>
    <w:rsid w:val="005D1BCB"/>
    <w:rsid w:val="005D2CE1"/>
    <w:rsid w:val="005E2D6D"/>
    <w:rsid w:val="005E385F"/>
    <w:rsid w:val="005E5B81"/>
    <w:rsid w:val="005F0F7E"/>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3DEA"/>
    <w:rsid w:val="0064624E"/>
    <w:rsid w:val="00646E07"/>
    <w:rsid w:val="00650AB9"/>
    <w:rsid w:val="00655733"/>
    <w:rsid w:val="00655ACD"/>
    <w:rsid w:val="00656A92"/>
    <w:rsid w:val="00656DDE"/>
    <w:rsid w:val="0066011D"/>
    <w:rsid w:val="006607C0"/>
    <w:rsid w:val="006613A6"/>
    <w:rsid w:val="006627A2"/>
    <w:rsid w:val="006634E6"/>
    <w:rsid w:val="006655EE"/>
    <w:rsid w:val="0066634C"/>
    <w:rsid w:val="00667EE7"/>
    <w:rsid w:val="00670922"/>
    <w:rsid w:val="00670BE1"/>
    <w:rsid w:val="0067218F"/>
    <w:rsid w:val="006741F2"/>
    <w:rsid w:val="00674CC3"/>
    <w:rsid w:val="00675C72"/>
    <w:rsid w:val="006771F9"/>
    <w:rsid w:val="006776D7"/>
    <w:rsid w:val="00681003"/>
    <w:rsid w:val="006817C9"/>
    <w:rsid w:val="0068204F"/>
    <w:rsid w:val="00683ECE"/>
    <w:rsid w:val="00685BAA"/>
    <w:rsid w:val="00695FC2"/>
    <w:rsid w:val="00696949"/>
    <w:rsid w:val="00697052"/>
    <w:rsid w:val="006A46FB"/>
    <w:rsid w:val="006A5E28"/>
    <w:rsid w:val="006A697B"/>
    <w:rsid w:val="006A7AFF"/>
    <w:rsid w:val="006B1816"/>
    <w:rsid w:val="006B2099"/>
    <w:rsid w:val="006B50CF"/>
    <w:rsid w:val="006C03B8"/>
    <w:rsid w:val="006C3FFE"/>
    <w:rsid w:val="006C5EC9"/>
    <w:rsid w:val="006C6059"/>
    <w:rsid w:val="006C7522"/>
    <w:rsid w:val="006D2E8D"/>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4C5C"/>
    <w:rsid w:val="00715B9A"/>
    <w:rsid w:val="00717180"/>
    <w:rsid w:val="00721B32"/>
    <w:rsid w:val="007257D0"/>
    <w:rsid w:val="00726EA6"/>
    <w:rsid w:val="00727208"/>
    <w:rsid w:val="00727680"/>
    <w:rsid w:val="007347F1"/>
    <w:rsid w:val="007348B1"/>
    <w:rsid w:val="007362A6"/>
    <w:rsid w:val="00736D7D"/>
    <w:rsid w:val="00740E58"/>
    <w:rsid w:val="007445A0"/>
    <w:rsid w:val="0074524B"/>
    <w:rsid w:val="00747D8B"/>
    <w:rsid w:val="00751228"/>
    <w:rsid w:val="007571E1"/>
    <w:rsid w:val="007604B2"/>
    <w:rsid w:val="00764610"/>
    <w:rsid w:val="00765281"/>
    <w:rsid w:val="00766BAD"/>
    <w:rsid w:val="00767BE7"/>
    <w:rsid w:val="007729A2"/>
    <w:rsid w:val="007755F2"/>
    <w:rsid w:val="00776971"/>
    <w:rsid w:val="00776D0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7F7"/>
    <w:rsid w:val="007A58A6"/>
    <w:rsid w:val="007B23C8"/>
    <w:rsid w:val="007B3D2D"/>
    <w:rsid w:val="007B50AE"/>
    <w:rsid w:val="007B51DF"/>
    <w:rsid w:val="007C05DD"/>
    <w:rsid w:val="007C3D18"/>
    <w:rsid w:val="007C60BF"/>
    <w:rsid w:val="007C6A07"/>
    <w:rsid w:val="007C70BB"/>
    <w:rsid w:val="007C7373"/>
    <w:rsid w:val="007C75A1"/>
    <w:rsid w:val="007C77A5"/>
    <w:rsid w:val="007D04E5"/>
    <w:rsid w:val="007D5901"/>
    <w:rsid w:val="007D7526"/>
    <w:rsid w:val="007E4610"/>
    <w:rsid w:val="007E4715"/>
    <w:rsid w:val="007E505B"/>
    <w:rsid w:val="007E5DFA"/>
    <w:rsid w:val="007E7091"/>
    <w:rsid w:val="007F2739"/>
    <w:rsid w:val="007F4124"/>
    <w:rsid w:val="00803FAE"/>
    <w:rsid w:val="0080605F"/>
    <w:rsid w:val="00807786"/>
    <w:rsid w:val="00811FCB"/>
    <w:rsid w:val="008158D6"/>
    <w:rsid w:val="00817196"/>
    <w:rsid w:val="008235DB"/>
    <w:rsid w:val="00824AB4"/>
    <w:rsid w:val="00825C42"/>
    <w:rsid w:val="00825D25"/>
    <w:rsid w:val="00827D6F"/>
    <w:rsid w:val="00836960"/>
    <w:rsid w:val="008376AC"/>
    <w:rsid w:val="008444E8"/>
    <w:rsid w:val="00844E80"/>
    <w:rsid w:val="00846FE7"/>
    <w:rsid w:val="00856911"/>
    <w:rsid w:val="00863DB0"/>
    <w:rsid w:val="008677FD"/>
    <w:rsid w:val="008706D4"/>
    <w:rsid w:val="00870F8A"/>
    <w:rsid w:val="008719A4"/>
    <w:rsid w:val="00871D23"/>
    <w:rsid w:val="00874312"/>
    <w:rsid w:val="0087437C"/>
    <w:rsid w:val="00875CD7"/>
    <w:rsid w:val="00876A94"/>
    <w:rsid w:val="00876B4D"/>
    <w:rsid w:val="00877F18"/>
    <w:rsid w:val="0088200D"/>
    <w:rsid w:val="00890579"/>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10C"/>
    <w:rsid w:val="008C4958"/>
    <w:rsid w:val="008C4BAA"/>
    <w:rsid w:val="008C6AE8"/>
    <w:rsid w:val="008C7573"/>
    <w:rsid w:val="008D00A5"/>
    <w:rsid w:val="008D34F1"/>
    <w:rsid w:val="008D39D8"/>
    <w:rsid w:val="008D5D1A"/>
    <w:rsid w:val="008D6D1A"/>
    <w:rsid w:val="008D6D71"/>
    <w:rsid w:val="008E065E"/>
    <w:rsid w:val="008E0927"/>
    <w:rsid w:val="008E1909"/>
    <w:rsid w:val="008E5BC0"/>
    <w:rsid w:val="008E7726"/>
    <w:rsid w:val="008F1C4E"/>
    <w:rsid w:val="008F1EAB"/>
    <w:rsid w:val="008F31A7"/>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45E8"/>
    <w:rsid w:val="00945C05"/>
    <w:rsid w:val="00946945"/>
    <w:rsid w:val="00947713"/>
    <w:rsid w:val="00950958"/>
    <w:rsid w:val="00950DE7"/>
    <w:rsid w:val="00953920"/>
    <w:rsid w:val="00953D47"/>
    <w:rsid w:val="0095681E"/>
    <w:rsid w:val="009572D4"/>
    <w:rsid w:val="00961921"/>
    <w:rsid w:val="00963B93"/>
    <w:rsid w:val="0096430A"/>
    <w:rsid w:val="0096554B"/>
    <w:rsid w:val="0096584A"/>
    <w:rsid w:val="00971F08"/>
    <w:rsid w:val="0097603D"/>
    <w:rsid w:val="00976949"/>
    <w:rsid w:val="00980477"/>
    <w:rsid w:val="00981F0E"/>
    <w:rsid w:val="00984188"/>
    <w:rsid w:val="00985253"/>
    <w:rsid w:val="009853B3"/>
    <w:rsid w:val="009864FA"/>
    <w:rsid w:val="00990630"/>
    <w:rsid w:val="00991761"/>
    <w:rsid w:val="00994C12"/>
    <w:rsid w:val="00994DCA"/>
    <w:rsid w:val="009960EC"/>
    <w:rsid w:val="009970DD"/>
    <w:rsid w:val="009A0EC8"/>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2476"/>
    <w:rsid w:val="00A13E54"/>
    <w:rsid w:val="00A17F63"/>
    <w:rsid w:val="00A2193B"/>
    <w:rsid w:val="00A22E64"/>
    <w:rsid w:val="00A2351A"/>
    <w:rsid w:val="00A250A6"/>
    <w:rsid w:val="00A264A9"/>
    <w:rsid w:val="00A26DCF"/>
    <w:rsid w:val="00A27785"/>
    <w:rsid w:val="00A30187"/>
    <w:rsid w:val="00A3448A"/>
    <w:rsid w:val="00A36297"/>
    <w:rsid w:val="00A418A4"/>
    <w:rsid w:val="00A41E2B"/>
    <w:rsid w:val="00A435AC"/>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5B2C"/>
    <w:rsid w:val="00B006FE"/>
    <w:rsid w:val="00B007CB"/>
    <w:rsid w:val="00B00A39"/>
    <w:rsid w:val="00B02AA9"/>
    <w:rsid w:val="00B02FA3"/>
    <w:rsid w:val="00B05084"/>
    <w:rsid w:val="00B05F18"/>
    <w:rsid w:val="00B103D6"/>
    <w:rsid w:val="00B157F9"/>
    <w:rsid w:val="00B1662D"/>
    <w:rsid w:val="00B16647"/>
    <w:rsid w:val="00B20256"/>
    <w:rsid w:val="00B20D09"/>
    <w:rsid w:val="00B26489"/>
    <w:rsid w:val="00B27262"/>
    <w:rsid w:val="00B2757F"/>
    <w:rsid w:val="00B2763F"/>
    <w:rsid w:val="00B27AAC"/>
    <w:rsid w:val="00B30929"/>
    <w:rsid w:val="00B30D36"/>
    <w:rsid w:val="00B372AA"/>
    <w:rsid w:val="00B40445"/>
    <w:rsid w:val="00B409E0"/>
    <w:rsid w:val="00B41888"/>
    <w:rsid w:val="00B42CE3"/>
    <w:rsid w:val="00B45424"/>
    <w:rsid w:val="00B45A52"/>
    <w:rsid w:val="00B46175"/>
    <w:rsid w:val="00B548B7"/>
    <w:rsid w:val="00B664C7"/>
    <w:rsid w:val="00B70C32"/>
    <w:rsid w:val="00B70C6F"/>
    <w:rsid w:val="00B713D8"/>
    <w:rsid w:val="00B739F6"/>
    <w:rsid w:val="00B74F9D"/>
    <w:rsid w:val="00B778D9"/>
    <w:rsid w:val="00B81A6C"/>
    <w:rsid w:val="00B81D17"/>
    <w:rsid w:val="00B85DE5"/>
    <w:rsid w:val="00B90F73"/>
    <w:rsid w:val="00B93B59"/>
    <w:rsid w:val="00B9406A"/>
    <w:rsid w:val="00BA10E0"/>
    <w:rsid w:val="00BA2280"/>
    <w:rsid w:val="00BA2A08"/>
    <w:rsid w:val="00BA5569"/>
    <w:rsid w:val="00BA56D2"/>
    <w:rsid w:val="00BA706A"/>
    <w:rsid w:val="00BA76E0"/>
    <w:rsid w:val="00BB2A25"/>
    <w:rsid w:val="00BB3CA6"/>
    <w:rsid w:val="00BB51E9"/>
    <w:rsid w:val="00BC0FDC"/>
    <w:rsid w:val="00BC3053"/>
    <w:rsid w:val="00BC4D2E"/>
    <w:rsid w:val="00BC7093"/>
    <w:rsid w:val="00BD48AC"/>
    <w:rsid w:val="00BD5F1A"/>
    <w:rsid w:val="00BE1234"/>
    <w:rsid w:val="00BE2FA6"/>
    <w:rsid w:val="00BE333F"/>
    <w:rsid w:val="00BE7406"/>
    <w:rsid w:val="00BE7603"/>
    <w:rsid w:val="00BF3279"/>
    <w:rsid w:val="00BF6440"/>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1D8"/>
    <w:rsid w:val="00C81568"/>
    <w:rsid w:val="00C9027A"/>
    <w:rsid w:val="00C9068E"/>
    <w:rsid w:val="00C91660"/>
    <w:rsid w:val="00C93814"/>
    <w:rsid w:val="00C93C4B"/>
    <w:rsid w:val="00C944AB"/>
    <w:rsid w:val="00C95B40"/>
    <w:rsid w:val="00CA1ED8"/>
    <w:rsid w:val="00CA31DE"/>
    <w:rsid w:val="00CB1F63"/>
    <w:rsid w:val="00CB7170"/>
    <w:rsid w:val="00CC040E"/>
    <w:rsid w:val="00CC111F"/>
    <w:rsid w:val="00CC2011"/>
    <w:rsid w:val="00CC3EA0"/>
    <w:rsid w:val="00CC41A3"/>
    <w:rsid w:val="00CC7B45"/>
    <w:rsid w:val="00CD1188"/>
    <w:rsid w:val="00CD2ED1"/>
    <w:rsid w:val="00CD337B"/>
    <w:rsid w:val="00CD5B8F"/>
    <w:rsid w:val="00CE0424"/>
    <w:rsid w:val="00CE7561"/>
    <w:rsid w:val="00CF1354"/>
    <w:rsid w:val="00CF3B1F"/>
    <w:rsid w:val="00CF3BF6"/>
    <w:rsid w:val="00CF625B"/>
    <w:rsid w:val="00CF687E"/>
    <w:rsid w:val="00CF6CC1"/>
    <w:rsid w:val="00D0349B"/>
    <w:rsid w:val="00D10249"/>
    <w:rsid w:val="00D115C3"/>
    <w:rsid w:val="00D11897"/>
    <w:rsid w:val="00D13135"/>
    <w:rsid w:val="00D13E4E"/>
    <w:rsid w:val="00D151A2"/>
    <w:rsid w:val="00D17C5D"/>
    <w:rsid w:val="00D23137"/>
    <w:rsid w:val="00D23814"/>
    <w:rsid w:val="00D239A7"/>
    <w:rsid w:val="00D23F47"/>
    <w:rsid w:val="00D26BA9"/>
    <w:rsid w:val="00D36E71"/>
    <w:rsid w:val="00D37D87"/>
    <w:rsid w:val="00D40B33"/>
    <w:rsid w:val="00D4318F"/>
    <w:rsid w:val="00D438BF"/>
    <w:rsid w:val="00D440F8"/>
    <w:rsid w:val="00D500DA"/>
    <w:rsid w:val="00D546FF"/>
    <w:rsid w:val="00D55AD5"/>
    <w:rsid w:val="00D5769B"/>
    <w:rsid w:val="00D576CA"/>
    <w:rsid w:val="00D60180"/>
    <w:rsid w:val="00D61AF5"/>
    <w:rsid w:val="00D652B5"/>
    <w:rsid w:val="00D66155"/>
    <w:rsid w:val="00D708B0"/>
    <w:rsid w:val="00D77B1D"/>
    <w:rsid w:val="00D8021F"/>
    <w:rsid w:val="00D80383"/>
    <w:rsid w:val="00D823C6"/>
    <w:rsid w:val="00D8327F"/>
    <w:rsid w:val="00D86CA3"/>
    <w:rsid w:val="00D871CE"/>
    <w:rsid w:val="00D9196D"/>
    <w:rsid w:val="00D92982"/>
    <w:rsid w:val="00D948A9"/>
    <w:rsid w:val="00D96B39"/>
    <w:rsid w:val="00DA305E"/>
    <w:rsid w:val="00DA5417"/>
    <w:rsid w:val="00DA56E8"/>
    <w:rsid w:val="00DB0A9F"/>
    <w:rsid w:val="00DB377D"/>
    <w:rsid w:val="00DC2D36"/>
    <w:rsid w:val="00DC53EF"/>
    <w:rsid w:val="00DD3CF1"/>
    <w:rsid w:val="00DE5608"/>
    <w:rsid w:val="00DE58D0"/>
    <w:rsid w:val="00DE5C25"/>
    <w:rsid w:val="00DE654F"/>
    <w:rsid w:val="00DF01E6"/>
    <w:rsid w:val="00DF0B6E"/>
    <w:rsid w:val="00DF15E0"/>
    <w:rsid w:val="00DF37A0"/>
    <w:rsid w:val="00DF489F"/>
    <w:rsid w:val="00E04386"/>
    <w:rsid w:val="00E110E7"/>
    <w:rsid w:val="00E11B20"/>
    <w:rsid w:val="00E11F9D"/>
    <w:rsid w:val="00E12512"/>
    <w:rsid w:val="00E17FA2"/>
    <w:rsid w:val="00E22330"/>
    <w:rsid w:val="00E258D5"/>
    <w:rsid w:val="00E30B5A"/>
    <w:rsid w:val="00E3123D"/>
    <w:rsid w:val="00E31461"/>
    <w:rsid w:val="00E31D43"/>
    <w:rsid w:val="00E32608"/>
    <w:rsid w:val="00E34188"/>
    <w:rsid w:val="00E34B6E"/>
    <w:rsid w:val="00E35559"/>
    <w:rsid w:val="00E3723A"/>
    <w:rsid w:val="00E37860"/>
    <w:rsid w:val="00E37B9C"/>
    <w:rsid w:val="00E41E14"/>
    <w:rsid w:val="00E43A1D"/>
    <w:rsid w:val="00E446F1"/>
    <w:rsid w:val="00E45BA6"/>
    <w:rsid w:val="00E46886"/>
    <w:rsid w:val="00E47AEF"/>
    <w:rsid w:val="00E53B75"/>
    <w:rsid w:val="00E54E3B"/>
    <w:rsid w:val="00E57565"/>
    <w:rsid w:val="00E63838"/>
    <w:rsid w:val="00E64434"/>
    <w:rsid w:val="00E67C51"/>
    <w:rsid w:val="00E727B4"/>
    <w:rsid w:val="00E72EFC"/>
    <w:rsid w:val="00E758EC"/>
    <w:rsid w:val="00E8234C"/>
    <w:rsid w:val="00E83AA9"/>
    <w:rsid w:val="00E85928"/>
    <w:rsid w:val="00E87822"/>
    <w:rsid w:val="00E90395"/>
    <w:rsid w:val="00E90E49"/>
    <w:rsid w:val="00E917F9"/>
    <w:rsid w:val="00E9291C"/>
    <w:rsid w:val="00E93FFE"/>
    <w:rsid w:val="00E94F8A"/>
    <w:rsid w:val="00EA7A41"/>
    <w:rsid w:val="00EA7F84"/>
    <w:rsid w:val="00EB077B"/>
    <w:rsid w:val="00EB4EA2"/>
    <w:rsid w:val="00EC24D5"/>
    <w:rsid w:val="00EC27C6"/>
    <w:rsid w:val="00EC4207"/>
    <w:rsid w:val="00EC5653"/>
    <w:rsid w:val="00EC71CE"/>
    <w:rsid w:val="00ED1006"/>
    <w:rsid w:val="00ED1EDB"/>
    <w:rsid w:val="00EE47FB"/>
    <w:rsid w:val="00EF18FE"/>
    <w:rsid w:val="00EF4361"/>
    <w:rsid w:val="00EF48D1"/>
    <w:rsid w:val="00EF5787"/>
    <w:rsid w:val="00EF60D0"/>
    <w:rsid w:val="00F03815"/>
    <w:rsid w:val="00F0528D"/>
    <w:rsid w:val="00F05BC9"/>
    <w:rsid w:val="00F06C67"/>
    <w:rsid w:val="00F06DFD"/>
    <w:rsid w:val="00F071D1"/>
    <w:rsid w:val="00F07533"/>
    <w:rsid w:val="00F10629"/>
    <w:rsid w:val="00F15BBA"/>
    <w:rsid w:val="00F15FA5"/>
    <w:rsid w:val="00F209B7"/>
    <w:rsid w:val="00F2376F"/>
    <w:rsid w:val="00F243D8"/>
    <w:rsid w:val="00F30828"/>
    <w:rsid w:val="00F313D6"/>
    <w:rsid w:val="00F37797"/>
    <w:rsid w:val="00F40F0C"/>
    <w:rsid w:val="00F4766C"/>
    <w:rsid w:val="00F5060E"/>
    <w:rsid w:val="00F507D1"/>
    <w:rsid w:val="00F519CE"/>
    <w:rsid w:val="00F51ADA"/>
    <w:rsid w:val="00F60203"/>
    <w:rsid w:val="00F607C5"/>
    <w:rsid w:val="00F60DEA"/>
    <w:rsid w:val="00F6302A"/>
    <w:rsid w:val="00F63697"/>
    <w:rsid w:val="00F63950"/>
    <w:rsid w:val="00F64C2B"/>
    <w:rsid w:val="00F651BE"/>
    <w:rsid w:val="00F67F53"/>
    <w:rsid w:val="00F703BE"/>
    <w:rsid w:val="00F71F69"/>
    <w:rsid w:val="00F72B72"/>
    <w:rsid w:val="00F74BB9"/>
    <w:rsid w:val="00F75582"/>
    <w:rsid w:val="00F76EFA"/>
    <w:rsid w:val="00F804BE"/>
    <w:rsid w:val="00F817CE"/>
    <w:rsid w:val="00F83300"/>
    <w:rsid w:val="00F8456C"/>
    <w:rsid w:val="00F859D8"/>
    <w:rsid w:val="00F868F5"/>
    <w:rsid w:val="00F9056A"/>
    <w:rsid w:val="00F90F8D"/>
    <w:rsid w:val="00F92782"/>
    <w:rsid w:val="00F93AA9"/>
    <w:rsid w:val="00F94BC2"/>
    <w:rsid w:val="00F96985"/>
    <w:rsid w:val="00F97838"/>
    <w:rsid w:val="00FA2BB3"/>
    <w:rsid w:val="00FA2D8B"/>
    <w:rsid w:val="00FB4C80"/>
    <w:rsid w:val="00FB6A6A"/>
    <w:rsid w:val="00FC0C90"/>
    <w:rsid w:val="00FC7429"/>
    <w:rsid w:val="00FD07F6"/>
    <w:rsid w:val="00FD1EC8"/>
    <w:rsid w:val="00FD47ED"/>
    <w:rsid w:val="00FD74DB"/>
    <w:rsid w:val="00FD7660"/>
    <w:rsid w:val="00FE0337"/>
    <w:rsid w:val="00FE0655"/>
    <w:rsid w:val="00FE2365"/>
    <w:rsid w:val="00FE37D7"/>
    <w:rsid w:val="00FE4C7B"/>
    <w:rsid w:val="00FE7336"/>
    <w:rsid w:val="00FE787C"/>
    <w:rsid w:val="00FF45A5"/>
    <w:rsid w:val="00FF5C91"/>
    <w:rsid w:val="12B212D8"/>
    <w:rsid w:val="17E99A63"/>
    <w:rsid w:val="46262DC5"/>
    <w:rsid w:val="645CDAEB"/>
    <w:rsid w:val="7F7DAEE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C55E0CE0-2A55-43CE-B4A3-7D0EA5719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5E8"/>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autoRedefine/>
    <w:uiPriority w:val="34"/>
    <w:qFormat/>
    <w:rsid w:val="0088200D"/>
    <w:pPr>
      <w:numPr>
        <w:numId w:val="27"/>
      </w:numPr>
      <w:spacing w:after="0"/>
    </w:pPr>
    <w:rPr>
      <w:rFonts w:eastAsia="Calibri"/>
      <w:lang w:val="x-none"/>
    </w:rPr>
  </w:style>
  <w:style w:type="character" w:customStyle="1" w:styleId="ListParagraphChar">
    <w:name w:val="List Paragraph Char"/>
    <w:link w:val="ListParagraph"/>
    <w:uiPriority w:val="34"/>
    <w:locked/>
    <w:rsid w:val="0088200D"/>
    <w:rPr>
      <w:rFonts w:ascii="Arial" w:eastAsia="Calibri" w:hAnsi="Arial" w:cstheme="minorBidi"/>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1947B7"/>
    <w:rPr>
      <w:rFonts w:ascii="Arial" w:eastAsiaTheme="minorHAnsi" w:hAnsi="Arial" w:cstheme="minorBidi"/>
      <w:szCs w:val="22"/>
      <w:lang w:val="en-US" w:eastAsia="en-US"/>
    </w:rPr>
  </w:style>
  <w:style w:type="character" w:styleId="Mention">
    <w:name w:val="Mention"/>
    <w:basedOn w:val="DefaultParagraphFont"/>
    <w:uiPriority w:val="99"/>
    <w:unhideWhenUsed/>
    <w:rsid w:val="004B377B"/>
    <w:rPr>
      <w:color w:val="2B579A"/>
      <w:shd w:val="clear" w:color="auto" w:fill="E1DFDD"/>
    </w:rPr>
  </w:style>
  <w:style w:type="paragraph" w:customStyle="1" w:styleId="ObservationText">
    <w:name w:val="Observation Text"/>
    <w:basedOn w:val="Observation"/>
    <w:autoRedefine/>
    <w:qFormat/>
    <w:rsid w:val="006C3F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6A2D40F6-8191-4B34-A581-C4BF343F7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142</TotalTime>
  <Pages>4</Pages>
  <Words>1183</Words>
  <Characters>6727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7895</CharactersWithSpaces>
  <SharedDoc>false</SharedDoc>
  <HLinks>
    <vt:vector size="48" baseType="variant">
      <vt:variant>
        <vt:i4>1114174</vt:i4>
      </vt:variant>
      <vt:variant>
        <vt:i4>20</vt:i4>
      </vt:variant>
      <vt:variant>
        <vt:i4>0</vt:i4>
      </vt:variant>
      <vt:variant>
        <vt:i4>5</vt:i4>
      </vt:variant>
      <vt:variant>
        <vt:lpwstr/>
      </vt:variant>
      <vt:variant>
        <vt:lpwstr>_Toc209839673</vt:lpwstr>
      </vt:variant>
      <vt:variant>
        <vt:i4>1114174</vt:i4>
      </vt:variant>
      <vt:variant>
        <vt:i4>17</vt:i4>
      </vt:variant>
      <vt:variant>
        <vt:i4>0</vt:i4>
      </vt:variant>
      <vt:variant>
        <vt:i4>5</vt:i4>
      </vt:variant>
      <vt:variant>
        <vt:lpwstr/>
      </vt:variant>
      <vt:variant>
        <vt:lpwstr>_Toc209839672</vt:lpwstr>
      </vt:variant>
      <vt:variant>
        <vt:i4>1114174</vt:i4>
      </vt:variant>
      <vt:variant>
        <vt:i4>14</vt:i4>
      </vt:variant>
      <vt:variant>
        <vt:i4>0</vt:i4>
      </vt:variant>
      <vt:variant>
        <vt:i4>5</vt:i4>
      </vt:variant>
      <vt:variant>
        <vt:lpwstr/>
      </vt:variant>
      <vt:variant>
        <vt:lpwstr>_Toc209839671</vt:lpwstr>
      </vt:variant>
      <vt:variant>
        <vt:i4>1114174</vt:i4>
      </vt:variant>
      <vt:variant>
        <vt:i4>11</vt:i4>
      </vt:variant>
      <vt:variant>
        <vt:i4>0</vt:i4>
      </vt:variant>
      <vt:variant>
        <vt:i4>5</vt:i4>
      </vt:variant>
      <vt:variant>
        <vt:lpwstr/>
      </vt:variant>
      <vt:variant>
        <vt:lpwstr>_Toc209839670</vt:lpwstr>
      </vt:variant>
      <vt:variant>
        <vt:i4>1048638</vt:i4>
      </vt:variant>
      <vt:variant>
        <vt:i4>8</vt:i4>
      </vt:variant>
      <vt:variant>
        <vt:i4>0</vt:i4>
      </vt:variant>
      <vt:variant>
        <vt:i4>5</vt:i4>
      </vt:variant>
      <vt:variant>
        <vt:lpwstr/>
      </vt:variant>
      <vt:variant>
        <vt:lpwstr>_Toc209839669</vt:lpwstr>
      </vt:variant>
      <vt:variant>
        <vt:i4>1310781</vt:i4>
      </vt:variant>
      <vt:variant>
        <vt:i4>2</vt:i4>
      </vt:variant>
      <vt:variant>
        <vt:i4>0</vt:i4>
      </vt:variant>
      <vt:variant>
        <vt:i4>5</vt:i4>
      </vt:variant>
      <vt:variant>
        <vt:lpwstr/>
      </vt:variant>
      <vt:variant>
        <vt:lpwstr>_Toc509923396</vt:lpwstr>
      </vt:variant>
      <vt:variant>
        <vt:i4>4718630</vt:i4>
      </vt:variant>
      <vt:variant>
        <vt:i4>3</vt:i4>
      </vt:variant>
      <vt:variant>
        <vt:i4>0</vt:i4>
      </vt:variant>
      <vt:variant>
        <vt:i4>5</vt:i4>
      </vt:variant>
      <vt:variant>
        <vt:lpwstr>mailto:santhan.thangarasa@ericsson.com</vt:lpwstr>
      </vt:variant>
      <vt:variant>
        <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Deep [E///]</cp:lastModifiedBy>
  <cp:revision>117</cp:revision>
  <cp:lastPrinted>2008-02-01T19:09:00Z</cp:lastPrinted>
  <dcterms:created xsi:type="dcterms:W3CDTF">2025-09-29T16:11:00Z</dcterms:created>
  <dcterms:modified xsi:type="dcterms:W3CDTF">2025-10-03T11:10:00Z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